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6211B" w14:textId="6C0C439D" w:rsidR="00344869" w:rsidRPr="00344869" w:rsidRDefault="00344869" w:rsidP="00344869">
      <w:pPr>
        <w:jc w:val="right"/>
        <w:rPr>
          <w:rFonts w:ascii="Calibri Light" w:hAnsi="Calibri Light" w:cs="Calibri Light"/>
          <w:sz w:val="22"/>
          <w:szCs w:val="22"/>
        </w:rPr>
      </w:pPr>
      <w:r w:rsidRPr="00344869">
        <w:rPr>
          <w:rFonts w:ascii="Calibri Light" w:hAnsi="Calibri Light" w:cs="Calibri Light"/>
          <w:sz w:val="22"/>
          <w:szCs w:val="22"/>
        </w:rPr>
        <w:t>Zał</w:t>
      </w:r>
      <w:r w:rsidRPr="00344869">
        <w:rPr>
          <w:rFonts w:ascii="Calibri Light" w:hAnsi="Calibri Light" w:cs="Calibri Light"/>
          <w:sz w:val="22"/>
          <w:szCs w:val="22"/>
        </w:rPr>
        <w:t>ącznik nr 1 do Zarządzenia nr 50</w:t>
      </w:r>
      <w:r w:rsidRPr="00344869">
        <w:rPr>
          <w:rFonts w:ascii="Calibri Light" w:hAnsi="Calibri Light" w:cs="Calibri Light"/>
          <w:sz w:val="22"/>
          <w:szCs w:val="22"/>
        </w:rPr>
        <w:t xml:space="preserve">/2024 Rektora UPJPII </w:t>
      </w:r>
      <w:r w:rsidRPr="00344869">
        <w:rPr>
          <w:rFonts w:ascii="Calibri Light" w:hAnsi="Calibri Light" w:cs="Calibri Light"/>
          <w:sz w:val="22"/>
          <w:szCs w:val="22"/>
        </w:rPr>
        <w:br/>
        <w:t xml:space="preserve">z dnia </w:t>
      </w:r>
      <w:r w:rsidRPr="00344869">
        <w:rPr>
          <w:rFonts w:ascii="Calibri Light" w:hAnsi="Calibri Light" w:cs="Calibri Light"/>
          <w:sz w:val="22"/>
          <w:szCs w:val="22"/>
        </w:rPr>
        <w:t xml:space="preserve">9 lipca </w:t>
      </w:r>
      <w:r w:rsidRPr="00344869">
        <w:rPr>
          <w:rFonts w:ascii="Calibri Light" w:hAnsi="Calibri Light" w:cs="Calibri Light"/>
          <w:sz w:val="22"/>
          <w:szCs w:val="22"/>
        </w:rPr>
        <w:t>2024 r.</w:t>
      </w:r>
    </w:p>
    <w:p w14:paraId="22AE383B" w14:textId="77777777" w:rsidR="00427589" w:rsidRPr="00427589" w:rsidRDefault="00427589" w:rsidP="00427589">
      <w:pPr>
        <w:spacing w:after="0" w:line="360" w:lineRule="auto"/>
        <w:ind w:right="284"/>
        <w:jc w:val="center"/>
        <w:rPr>
          <w:rFonts w:ascii="Arial" w:eastAsia="Times New Roman" w:hAnsi="Arial" w:cs="Arial"/>
          <w:b/>
          <w:bCs/>
          <w:sz w:val="22"/>
          <w:szCs w:val="22"/>
        </w:rPr>
      </w:pPr>
    </w:p>
    <w:p w14:paraId="1E13E4E3" w14:textId="77777777" w:rsidR="007212D7" w:rsidRPr="00FC1F6F" w:rsidRDefault="007212D7" w:rsidP="007212D7">
      <w:pPr>
        <w:spacing w:after="120" w:line="360" w:lineRule="auto"/>
        <w:jc w:val="center"/>
        <w:rPr>
          <w:rFonts w:asciiTheme="majorHAnsi" w:hAnsiTheme="majorHAnsi" w:cstheme="majorHAnsi"/>
          <w:b/>
          <w:bCs/>
        </w:rPr>
      </w:pPr>
      <w:r w:rsidRPr="00FC1F6F">
        <w:rPr>
          <w:rFonts w:asciiTheme="majorHAnsi" w:hAnsiTheme="majorHAnsi" w:cstheme="majorHAnsi"/>
          <w:b/>
          <w:bCs/>
        </w:rPr>
        <w:t xml:space="preserve">STANDARDY OCHRONY MAŁOLETNICH </w:t>
      </w:r>
      <w:r w:rsidRPr="00FC1F6F">
        <w:rPr>
          <w:rFonts w:asciiTheme="majorHAnsi" w:hAnsiTheme="majorHAnsi" w:cstheme="majorHAnsi"/>
          <w:b/>
          <w:bCs/>
        </w:rPr>
        <w:br/>
        <w:t xml:space="preserve">OBOWIĄZUJĄCE SPOŁECZNOŚĆ </w:t>
      </w:r>
      <w:r w:rsidRPr="00FC1F6F">
        <w:rPr>
          <w:rFonts w:asciiTheme="majorHAnsi" w:hAnsiTheme="majorHAnsi" w:cstheme="majorHAnsi"/>
          <w:b/>
          <w:bCs/>
        </w:rPr>
        <w:br/>
        <w:t>UNIWERSYTETU PAPIESKIEGO JANA PAWŁA II W KRAKOWIE</w:t>
      </w:r>
    </w:p>
    <w:p w14:paraId="7C40A9C2" w14:textId="77777777" w:rsidR="007212D7" w:rsidRDefault="007212D7" w:rsidP="007212D7">
      <w:pPr>
        <w:spacing w:after="120" w:line="360" w:lineRule="auto"/>
        <w:rPr>
          <w:rFonts w:asciiTheme="majorHAnsi" w:hAnsiTheme="majorHAnsi" w:cstheme="majorHAnsi"/>
        </w:rPr>
      </w:pPr>
    </w:p>
    <w:p w14:paraId="57BD7AC0" w14:textId="77777777" w:rsidR="007212D7" w:rsidRPr="00FC1F6F" w:rsidRDefault="007212D7" w:rsidP="007212D7">
      <w:pPr>
        <w:spacing w:after="120" w:line="360" w:lineRule="auto"/>
        <w:rPr>
          <w:rFonts w:asciiTheme="majorHAnsi" w:hAnsiTheme="majorHAnsi" w:cstheme="majorHAnsi"/>
        </w:rPr>
      </w:pPr>
    </w:p>
    <w:p w14:paraId="1B1AFA95" w14:textId="77777777" w:rsidR="007212D7" w:rsidRPr="008A591E" w:rsidRDefault="007212D7" w:rsidP="007212D7">
      <w:pPr>
        <w:spacing w:after="120" w:line="360" w:lineRule="auto"/>
        <w:rPr>
          <w:rFonts w:asciiTheme="majorHAnsi" w:hAnsiTheme="majorHAnsi" w:cstheme="majorHAnsi"/>
        </w:rPr>
      </w:pPr>
    </w:p>
    <w:sdt>
      <w:sdtPr>
        <w:rPr>
          <w:rFonts w:ascii="Aptos" w:eastAsia="Aptos" w:hAnsi="Aptos" w:cstheme="majorHAnsi"/>
          <w:color w:val="auto"/>
          <w:kern w:val="2"/>
          <w:sz w:val="22"/>
          <w:szCs w:val="22"/>
          <w:bdr w:val="nil"/>
          <w:lang w:eastAsia="en-US"/>
          <w14:ligatures w14:val="standardContextual"/>
        </w:rPr>
        <w:id w:val="1033462862"/>
        <w:docPartObj>
          <w:docPartGallery w:val="Table of Contents"/>
          <w:docPartUnique/>
        </w:docPartObj>
      </w:sdtPr>
      <w:sdtEndPr>
        <w:rPr>
          <w:rFonts w:asciiTheme="minorHAnsi" w:eastAsiaTheme="minorHAnsi" w:hAnsiTheme="minorHAnsi"/>
          <w:b/>
          <w:bCs/>
          <w:sz w:val="24"/>
          <w:szCs w:val="24"/>
          <w:bdr w:val="none" w:sz="0" w:space="0" w:color="auto"/>
        </w:rPr>
      </w:sdtEndPr>
      <w:sdtContent>
        <w:p w14:paraId="750BF001" w14:textId="77777777" w:rsidR="007212D7" w:rsidRPr="008A591E" w:rsidRDefault="007212D7" w:rsidP="007212D7">
          <w:pPr>
            <w:pStyle w:val="Nagwekspisutreci"/>
            <w:spacing w:before="0" w:after="120" w:line="360" w:lineRule="auto"/>
            <w:jc w:val="center"/>
            <w:rPr>
              <w:rFonts w:cstheme="majorHAnsi"/>
              <w:b/>
              <w:bCs/>
              <w:color w:val="auto"/>
              <w:sz w:val="22"/>
              <w:szCs w:val="22"/>
            </w:rPr>
          </w:pPr>
          <w:r w:rsidRPr="008A591E">
            <w:rPr>
              <w:rFonts w:cstheme="majorHAnsi"/>
              <w:b/>
              <w:bCs/>
              <w:color w:val="auto"/>
              <w:sz w:val="22"/>
              <w:szCs w:val="22"/>
            </w:rPr>
            <w:t>SPIS TREŚCI</w:t>
          </w:r>
        </w:p>
        <w:p w14:paraId="66035A4F" w14:textId="77777777" w:rsidR="007212D7" w:rsidRDefault="007212D7" w:rsidP="007212D7">
          <w:pPr>
            <w:pStyle w:val="Spistreci1"/>
            <w:tabs>
              <w:tab w:val="right" w:leader="dot" w:pos="9056"/>
            </w:tabs>
            <w:rPr>
              <w:rFonts w:asciiTheme="majorHAnsi" w:hAnsiTheme="majorHAnsi" w:cstheme="majorHAnsi"/>
              <w:noProof/>
            </w:rPr>
          </w:pPr>
          <w:r w:rsidRPr="008A591E">
            <w:rPr>
              <w:rFonts w:asciiTheme="majorHAnsi" w:hAnsiTheme="majorHAnsi" w:cstheme="majorHAnsi"/>
              <w:color w:val="auto"/>
            </w:rPr>
            <w:fldChar w:fldCharType="begin"/>
          </w:r>
          <w:r w:rsidRPr="008A591E">
            <w:rPr>
              <w:rFonts w:asciiTheme="majorHAnsi" w:hAnsiTheme="majorHAnsi" w:cstheme="majorHAnsi"/>
              <w:color w:val="auto"/>
            </w:rPr>
            <w:instrText xml:space="preserve"> TOC \o "1-3" \h \z \u </w:instrText>
          </w:r>
          <w:r w:rsidRPr="008A591E">
            <w:rPr>
              <w:rFonts w:asciiTheme="majorHAnsi" w:hAnsiTheme="majorHAnsi" w:cstheme="majorHAnsi"/>
              <w:color w:val="auto"/>
            </w:rPr>
            <w:fldChar w:fldCharType="separate"/>
          </w:r>
          <w:hyperlink w:anchor="_Toc176025985" w:history="1">
            <w:r w:rsidRPr="008A591E">
              <w:rPr>
                <w:rStyle w:val="Hipercze"/>
                <w:rFonts w:asciiTheme="majorHAnsi" w:hAnsiTheme="majorHAnsi" w:cstheme="majorHAnsi"/>
                <w:noProof/>
              </w:rPr>
              <w:t>WSTĘP</w:t>
            </w:r>
            <w:r w:rsidRPr="008A591E">
              <w:rPr>
                <w:rFonts w:asciiTheme="majorHAnsi" w:hAnsiTheme="majorHAnsi" w:cstheme="majorHAnsi"/>
                <w:noProof/>
                <w:webHidden/>
              </w:rPr>
              <w:tab/>
            </w:r>
            <w:r w:rsidRPr="008A591E">
              <w:rPr>
                <w:rFonts w:asciiTheme="majorHAnsi" w:hAnsiTheme="majorHAnsi" w:cstheme="majorHAnsi"/>
                <w:noProof/>
                <w:webHidden/>
              </w:rPr>
              <w:fldChar w:fldCharType="begin"/>
            </w:r>
            <w:r w:rsidRPr="008A591E">
              <w:rPr>
                <w:rFonts w:asciiTheme="majorHAnsi" w:hAnsiTheme="majorHAnsi" w:cstheme="majorHAnsi"/>
                <w:noProof/>
                <w:webHidden/>
              </w:rPr>
              <w:instrText xml:space="preserve"> PAGEREF _Toc176025985 \h </w:instrText>
            </w:r>
            <w:r w:rsidRPr="008A591E">
              <w:rPr>
                <w:rFonts w:asciiTheme="majorHAnsi" w:hAnsiTheme="majorHAnsi" w:cstheme="majorHAnsi"/>
                <w:noProof/>
                <w:webHidden/>
              </w:rPr>
            </w:r>
            <w:r w:rsidRPr="008A591E">
              <w:rPr>
                <w:rFonts w:asciiTheme="majorHAnsi" w:hAnsiTheme="majorHAnsi" w:cstheme="majorHAnsi"/>
                <w:noProof/>
                <w:webHidden/>
              </w:rPr>
              <w:fldChar w:fldCharType="separate"/>
            </w:r>
            <w:r w:rsidR="00283DFA">
              <w:rPr>
                <w:rFonts w:asciiTheme="majorHAnsi" w:hAnsiTheme="majorHAnsi" w:cstheme="majorHAnsi"/>
                <w:noProof/>
                <w:webHidden/>
              </w:rPr>
              <w:t>2</w:t>
            </w:r>
            <w:r w:rsidRPr="008A591E">
              <w:rPr>
                <w:rFonts w:asciiTheme="majorHAnsi" w:hAnsiTheme="majorHAnsi" w:cstheme="majorHAnsi"/>
                <w:noProof/>
                <w:webHidden/>
              </w:rPr>
              <w:fldChar w:fldCharType="end"/>
            </w:r>
          </w:hyperlink>
        </w:p>
        <w:p w14:paraId="29AC83F5" w14:textId="77777777" w:rsidR="007212D7" w:rsidRPr="00586D16" w:rsidRDefault="007212D7" w:rsidP="007212D7"/>
        <w:p w14:paraId="5A4F2020" w14:textId="77777777" w:rsidR="007212D7" w:rsidRPr="00586D16" w:rsidRDefault="00267118" w:rsidP="007212D7">
          <w:pPr>
            <w:pStyle w:val="Spistreci1"/>
            <w:tabs>
              <w:tab w:val="right" w:leader="dot" w:pos="9056"/>
            </w:tabs>
            <w:rPr>
              <w:rFonts w:asciiTheme="majorHAnsi" w:hAnsiTheme="majorHAnsi" w:cstheme="majorHAnsi"/>
              <w:noProof/>
            </w:rPr>
          </w:pPr>
          <w:hyperlink w:anchor="_Toc176025986" w:history="1">
            <w:r w:rsidR="007212D7" w:rsidRPr="008A591E">
              <w:rPr>
                <w:rStyle w:val="Hipercze"/>
                <w:rFonts w:asciiTheme="majorHAnsi" w:hAnsiTheme="majorHAnsi" w:cstheme="majorHAnsi"/>
                <w:noProof/>
              </w:rPr>
              <w:t>I. Podstawy prawne Standardów</w:t>
            </w:r>
            <w:r w:rsidR="007212D7" w:rsidRPr="008A591E">
              <w:rPr>
                <w:rFonts w:asciiTheme="majorHAnsi" w:hAnsiTheme="majorHAnsi" w:cstheme="majorHAnsi"/>
                <w:noProof/>
                <w:webHidden/>
              </w:rPr>
              <w:tab/>
            </w:r>
            <w:r w:rsidR="007212D7" w:rsidRPr="008A591E">
              <w:rPr>
                <w:rFonts w:asciiTheme="majorHAnsi" w:hAnsiTheme="majorHAnsi" w:cstheme="majorHAnsi"/>
                <w:noProof/>
                <w:webHidden/>
              </w:rPr>
              <w:fldChar w:fldCharType="begin"/>
            </w:r>
            <w:r w:rsidR="007212D7" w:rsidRPr="008A591E">
              <w:rPr>
                <w:rFonts w:asciiTheme="majorHAnsi" w:hAnsiTheme="majorHAnsi" w:cstheme="majorHAnsi"/>
                <w:noProof/>
                <w:webHidden/>
              </w:rPr>
              <w:instrText xml:space="preserve"> PAGEREF _Toc176025986 \h </w:instrText>
            </w:r>
            <w:r w:rsidR="007212D7" w:rsidRPr="008A591E">
              <w:rPr>
                <w:rFonts w:asciiTheme="majorHAnsi" w:hAnsiTheme="majorHAnsi" w:cstheme="majorHAnsi"/>
                <w:noProof/>
                <w:webHidden/>
              </w:rPr>
            </w:r>
            <w:r w:rsidR="007212D7" w:rsidRPr="008A591E">
              <w:rPr>
                <w:rFonts w:asciiTheme="majorHAnsi" w:hAnsiTheme="majorHAnsi" w:cstheme="majorHAnsi"/>
                <w:noProof/>
                <w:webHidden/>
              </w:rPr>
              <w:fldChar w:fldCharType="separate"/>
            </w:r>
            <w:r w:rsidR="00283DFA">
              <w:rPr>
                <w:rFonts w:asciiTheme="majorHAnsi" w:hAnsiTheme="majorHAnsi" w:cstheme="majorHAnsi"/>
                <w:noProof/>
                <w:webHidden/>
              </w:rPr>
              <w:t>2</w:t>
            </w:r>
            <w:r w:rsidR="007212D7" w:rsidRPr="008A591E">
              <w:rPr>
                <w:rFonts w:asciiTheme="majorHAnsi" w:hAnsiTheme="majorHAnsi" w:cstheme="majorHAnsi"/>
                <w:noProof/>
                <w:webHidden/>
              </w:rPr>
              <w:fldChar w:fldCharType="end"/>
            </w:r>
          </w:hyperlink>
        </w:p>
        <w:p w14:paraId="28904877" w14:textId="77777777" w:rsidR="007212D7" w:rsidRPr="00586D16" w:rsidRDefault="00267118" w:rsidP="007212D7">
          <w:pPr>
            <w:pStyle w:val="Spistreci1"/>
            <w:tabs>
              <w:tab w:val="right" w:leader="dot" w:pos="9056"/>
            </w:tabs>
            <w:rPr>
              <w:rFonts w:asciiTheme="majorHAnsi" w:hAnsiTheme="majorHAnsi" w:cstheme="majorHAnsi"/>
              <w:noProof/>
            </w:rPr>
          </w:pPr>
          <w:hyperlink w:anchor="_Toc176025987" w:history="1">
            <w:r w:rsidR="007212D7" w:rsidRPr="008A591E">
              <w:rPr>
                <w:rStyle w:val="Hipercze"/>
                <w:rFonts w:asciiTheme="majorHAnsi" w:hAnsiTheme="majorHAnsi" w:cstheme="majorHAnsi"/>
                <w:noProof/>
              </w:rPr>
              <w:t>II. Osoby odpowiedzialne za realizację Standardów</w:t>
            </w:r>
            <w:r w:rsidR="007212D7" w:rsidRPr="008A591E">
              <w:rPr>
                <w:rFonts w:asciiTheme="majorHAnsi" w:hAnsiTheme="majorHAnsi" w:cstheme="majorHAnsi"/>
                <w:noProof/>
                <w:webHidden/>
              </w:rPr>
              <w:tab/>
            </w:r>
            <w:r w:rsidR="007212D7" w:rsidRPr="008A591E">
              <w:rPr>
                <w:rFonts w:asciiTheme="majorHAnsi" w:hAnsiTheme="majorHAnsi" w:cstheme="majorHAnsi"/>
                <w:noProof/>
                <w:webHidden/>
              </w:rPr>
              <w:fldChar w:fldCharType="begin"/>
            </w:r>
            <w:r w:rsidR="007212D7" w:rsidRPr="008A591E">
              <w:rPr>
                <w:rFonts w:asciiTheme="majorHAnsi" w:hAnsiTheme="majorHAnsi" w:cstheme="majorHAnsi"/>
                <w:noProof/>
                <w:webHidden/>
              </w:rPr>
              <w:instrText xml:space="preserve"> PAGEREF _Toc176025987 \h </w:instrText>
            </w:r>
            <w:r w:rsidR="007212D7" w:rsidRPr="008A591E">
              <w:rPr>
                <w:rFonts w:asciiTheme="majorHAnsi" w:hAnsiTheme="majorHAnsi" w:cstheme="majorHAnsi"/>
                <w:noProof/>
                <w:webHidden/>
              </w:rPr>
            </w:r>
            <w:r w:rsidR="007212D7" w:rsidRPr="008A591E">
              <w:rPr>
                <w:rFonts w:asciiTheme="majorHAnsi" w:hAnsiTheme="majorHAnsi" w:cstheme="majorHAnsi"/>
                <w:noProof/>
                <w:webHidden/>
              </w:rPr>
              <w:fldChar w:fldCharType="separate"/>
            </w:r>
            <w:r w:rsidR="00283DFA">
              <w:rPr>
                <w:rFonts w:asciiTheme="majorHAnsi" w:hAnsiTheme="majorHAnsi" w:cstheme="majorHAnsi"/>
                <w:noProof/>
                <w:webHidden/>
              </w:rPr>
              <w:t>3</w:t>
            </w:r>
            <w:r w:rsidR="007212D7" w:rsidRPr="008A591E">
              <w:rPr>
                <w:rFonts w:asciiTheme="majorHAnsi" w:hAnsiTheme="majorHAnsi" w:cstheme="majorHAnsi"/>
                <w:noProof/>
                <w:webHidden/>
              </w:rPr>
              <w:fldChar w:fldCharType="end"/>
            </w:r>
          </w:hyperlink>
        </w:p>
        <w:p w14:paraId="4238B2BB" w14:textId="77777777" w:rsidR="007212D7" w:rsidRPr="008A591E" w:rsidRDefault="00267118" w:rsidP="007212D7">
          <w:pPr>
            <w:pStyle w:val="Spistreci1"/>
            <w:tabs>
              <w:tab w:val="right" w:leader="dot" w:pos="9056"/>
            </w:tabs>
            <w:rPr>
              <w:rFonts w:asciiTheme="majorHAnsi" w:eastAsiaTheme="minorEastAsia" w:hAnsiTheme="majorHAnsi" w:cstheme="majorHAnsi"/>
              <w:noProof/>
              <w:color w:val="auto"/>
              <w:kern w:val="2"/>
              <w:sz w:val="24"/>
              <w:szCs w:val="24"/>
              <w:bdr w:val="none" w:sz="0" w:space="0" w:color="auto"/>
              <w:lang w:val="en-US" w:eastAsia="en-US"/>
              <w14:ligatures w14:val="standardContextual"/>
            </w:rPr>
          </w:pPr>
          <w:hyperlink w:anchor="_Toc176025988" w:history="1">
            <w:r w:rsidR="007212D7" w:rsidRPr="008A591E">
              <w:rPr>
                <w:rStyle w:val="Hipercze"/>
                <w:rFonts w:asciiTheme="majorHAnsi" w:hAnsiTheme="majorHAnsi" w:cstheme="majorHAnsi"/>
                <w:noProof/>
              </w:rPr>
              <w:t>III. Zasady weryfikacji społeczności Uniwersytetu</w:t>
            </w:r>
            <w:r w:rsidR="007212D7" w:rsidRPr="008A591E">
              <w:rPr>
                <w:rFonts w:asciiTheme="majorHAnsi" w:hAnsiTheme="majorHAnsi" w:cstheme="majorHAnsi"/>
                <w:noProof/>
                <w:webHidden/>
              </w:rPr>
              <w:tab/>
            </w:r>
            <w:r w:rsidR="007212D7" w:rsidRPr="008A591E">
              <w:rPr>
                <w:rFonts w:asciiTheme="majorHAnsi" w:hAnsiTheme="majorHAnsi" w:cstheme="majorHAnsi"/>
                <w:noProof/>
                <w:webHidden/>
              </w:rPr>
              <w:fldChar w:fldCharType="begin"/>
            </w:r>
            <w:r w:rsidR="007212D7" w:rsidRPr="008A591E">
              <w:rPr>
                <w:rFonts w:asciiTheme="majorHAnsi" w:hAnsiTheme="majorHAnsi" w:cstheme="majorHAnsi"/>
                <w:noProof/>
                <w:webHidden/>
              </w:rPr>
              <w:instrText xml:space="preserve"> PAGEREF _Toc176025988 \h </w:instrText>
            </w:r>
            <w:r w:rsidR="007212D7" w:rsidRPr="008A591E">
              <w:rPr>
                <w:rFonts w:asciiTheme="majorHAnsi" w:hAnsiTheme="majorHAnsi" w:cstheme="majorHAnsi"/>
                <w:noProof/>
                <w:webHidden/>
              </w:rPr>
            </w:r>
            <w:r w:rsidR="007212D7" w:rsidRPr="008A591E">
              <w:rPr>
                <w:rFonts w:asciiTheme="majorHAnsi" w:hAnsiTheme="majorHAnsi" w:cstheme="majorHAnsi"/>
                <w:noProof/>
                <w:webHidden/>
              </w:rPr>
              <w:fldChar w:fldCharType="separate"/>
            </w:r>
            <w:r w:rsidR="00283DFA">
              <w:rPr>
                <w:rFonts w:asciiTheme="majorHAnsi" w:hAnsiTheme="majorHAnsi" w:cstheme="majorHAnsi"/>
                <w:noProof/>
                <w:webHidden/>
              </w:rPr>
              <w:t>4</w:t>
            </w:r>
            <w:r w:rsidR="007212D7" w:rsidRPr="008A591E">
              <w:rPr>
                <w:rFonts w:asciiTheme="majorHAnsi" w:hAnsiTheme="majorHAnsi" w:cstheme="majorHAnsi"/>
                <w:noProof/>
                <w:webHidden/>
              </w:rPr>
              <w:fldChar w:fldCharType="end"/>
            </w:r>
          </w:hyperlink>
        </w:p>
        <w:p w14:paraId="142D7DF0" w14:textId="77777777" w:rsidR="007212D7" w:rsidRPr="008A591E" w:rsidRDefault="00267118" w:rsidP="007212D7">
          <w:pPr>
            <w:pStyle w:val="Spistreci1"/>
            <w:tabs>
              <w:tab w:val="right" w:leader="dot" w:pos="9056"/>
            </w:tabs>
            <w:rPr>
              <w:rFonts w:asciiTheme="majorHAnsi" w:eastAsiaTheme="minorEastAsia" w:hAnsiTheme="majorHAnsi" w:cstheme="majorHAnsi"/>
              <w:noProof/>
              <w:color w:val="auto"/>
              <w:kern w:val="2"/>
              <w:sz w:val="24"/>
              <w:szCs w:val="24"/>
              <w:bdr w:val="none" w:sz="0" w:space="0" w:color="auto"/>
              <w:lang w:val="en-US" w:eastAsia="en-US"/>
              <w14:ligatures w14:val="standardContextual"/>
            </w:rPr>
          </w:pPr>
          <w:hyperlink w:anchor="_Toc176025989" w:history="1">
            <w:r w:rsidR="007212D7" w:rsidRPr="008A591E">
              <w:rPr>
                <w:rStyle w:val="Hipercze"/>
                <w:rFonts w:asciiTheme="majorHAnsi" w:hAnsiTheme="majorHAnsi" w:cstheme="majorHAnsi"/>
                <w:noProof/>
              </w:rPr>
              <w:t>IV. Zasady bezpiecznych relacji pomiędzy dorosłymi a małoletnimi</w:t>
            </w:r>
            <w:r w:rsidR="007212D7" w:rsidRPr="008A591E">
              <w:rPr>
                <w:rFonts w:asciiTheme="majorHAnsi" w:hAnsiTheme="majorHAnsi" w:cstheme="majorHAnsi"/>
                <w:noProof/>
                <w:webHidden/>
              </w:rPr>
              <w:tab/>
            </w:r>
            <w:r w:rsidR="007212D7" w:rsidRPr="008A591E">
              <w:rPr>
                <w:rFonts w:asciiTheme="majorHAnsi" w:hAnsiTheme="majorHAnsi" w:cstheme="majorHAnsi"/>
                <w:noProof/>
                <w:webHidden/>
              </w:rPr>
              <w:fldChar w:fldCharType="begin"/>
            </w:r>
            <w:r w:rsidR="007212D7" w:rsidRPr="008A591E">
              <w:rPr>
                <w:rFonts w:asciiTheme="majorHAnsi" w:hAnsiTheme="majorHAnsi" w:cstheme="majorHAnsi"/>
                <w:noProof/>
                <w:webHidden/>
              </w:rPr>
              <w:instrText xml:space="preserve"> PAGEREF _Toc176025989 \h </w:instrText>
            </w:r>
            <w:r w:rsidR="007212D7" w:rsidRPr="008A591E">
              <w:rPr>
                <w:rFonts w:asciiTheme="majorHAnsi" w:hAnsiTheme="majorHAnsi" w:cstheme="majorHAnsi"/>
                <w:noProof/>
                <w:webHidden/>
              </w:rPr>
            </w:r>
            <w:r w:rsidR="007212D7" w:rsidRPr="008A591E">
              <w:rPr>
                <w:rFonts w:asciiTheme="majorHAnsi" w:hAnsiTheme="majorHAnsi" w:cstheme="majorHAnsi"/>
                <w:noProof/>
                <w:webHidden/>
              </w:rPr>
              <w:fldChar w:fldCharType="separate"/>
            </w:r>
            <w:r w:rsidR="00283DFA">
              <w:rPr>
                <w:rFonts w:asciiTheme="majorHAnsi" w:hAnsiTheme="majorHAnsi" w:cstheme="majorHAnsi"/>
                <w:noProof/>
                <w:webHidden/>
              </w:rPr>
              <w:t>4</w:t>
            </w:r>
            <w:r w:rsidR="007212D7" w:rsidRPr="008A591E">
              <w:rPr>
                <w:rFonts w:asciiTheme="majorHAnsi" w:hAnsiTheme="majorHAnsi" w:cstheme="majorHAnsi"/>
                <w:noProof/>
                <w:webHidden/>
              </w:rPr>
              <w:fldChar w:fldCharType="end"/>
            </w:r>
          </w:hyperlink>
        </w:p>
        <w:p w14:paraId="30451709" w14:textId="77777777" w:rsidR="007212D7" w:rsidRPr="008A591E" w:rsidRDefault="00267118" w:rsidP="007212D7">
          <w:pPr>
            <w:pStyle w:val="Spistreci1"/>
            <w:tabs>
              <w:tab w:val="right" w:leader="dot" w:pos="9056"/>
            </w:tabs>
            <w:rPr>
              <w:rFonts w:asciiTheme="majorHAnsi" w:eastAsiaTheme="minorEastAsia" w:hAnsiTheme="majorHAnsi" w:cstheme="majorHAnsi"/>
              <w:noProof/>
              <w:color w:val="auto"/>
              <w:kern w:val="2"/>
              <w:sz w:val="24"/>
              <w:szCs w:val="24"/>
              <w:bdr w:val="none" w:sz="0" w:space="0" w:color="auto"/>
              <w:lang w:val="en-US" w:eastAsia="en-US"/>
              <w14:ligatures w14:val="standardContextual"/>
            </w:rPr>
          </w:pPr>
          <w:hyperlink w:anchor="_Toc176025990" w:history="1">
            <w:r w:rsidR="007212D7" w:rsidRPr="008A591E">
              <w:rPr>
                <w:rStyle w:val="Hipercze"/>
                <w:rFonts w:asciiTheme="majorHAnsi" w:hAnsiTheme="majorHAnsi" w:cstheme="majorHAnsi"/>
                <w:noProof/>
              </w:rPr>
              <w:t>V. Procedury interwencji w przypadku podejrzenia  lub zgłoszenia krzywdzenia osoby małoletniej</w:t>
            </w:r>
            <w:r w:rsidR="007212D7" w:rsidRPr="008A591E">
              <w:rPr>
                <w:rFonts w:asciiTheme="majorHAnsi" w:hAnsiTheme="majorHAnsi" w:cstheme="majorHAnsi"/>
                <w:noProof/>
                <w:webHidden/>
              </w:rPr>
              <w:tab/>
            </w:r>
            <w:r w:rsidR="007212D7" w:rsidRPr="008A591E">
              <w:rPr>
                <w:rFonts w:asciiTheme="majorHAnsi" w:hAnsiTheme="majorHAnsi" w:cstheme="majorHAnsi"/>
                <w:noProof/>
                <w:webHidden/>
              </w:rPr>
              <w:fldChar w:fldCharType="begin"/>
            </w:r>
            <w:r w:rsidR="007212D7" w:rsidRPr="008A591E">
              <w:rPr>
                <w:rFonts w:asciiTheme="majorHAnsi" w:hAnsiTheme="majorHAnsi" w:cstheme="majorHAnsi"/>
                <w:noProof/>
                <w:webHidden/>
              </w:rPr>
              <w:instrText xml:space="preserve"> PAGEREF _Toc176025990 \h </w:instrText>
            </w:r>
            <w:r w:rsidR="007212D7" w:rsidRPr="008A591E">
              <w:rPr>
                <w:rFonts w:asciiTheme="majorHAnsi" w:hAnsiTheme="majorHAnsi" w:cstheme="majorHAnsi"/>
                <w:noProof/>
                <w:webHidden/>
              </w:rPr>
            </w:r>
            <w:r w:rsidR="007212D7" w:rsidRPr="008A591E">
              <w:rPr>
                <w:rFonts w:asciiTheme="majorHAnsi" w:hAnsiTheme="majorHAnsi" w:cstheme="majorHAnsi"/>
                <w:noProof/>
                <w:webHidden/>
              </w:rPr>
              <w:fldChar w:fldCharType="separate"/>
            </w:r>
            <w:r w:rsidR="00283DFA">
              <w:rPr>
                <w:rFonts w:asciiTheme="majorHAnsi" w:hAnsiTheme="majorHAnsi" w:cstheme="majorHAnsi"/>
                <w:noProof/>
                <w:webHidden/>
              </w:rPr>
              <w:t>5</w:t>
            </w:r>
            <w:r w:rsidR="007212D7" w:rsidRPr="008A591E">
              <w:rPr>
                <w:rFonts w:asciiTheme="majorHAnsi" w:hAnsiTheme="majorHAnsi" w:cstheme="majorHAnsi"/>
                <w:noProof/>
                <w:webHidden/>
              </w:rPr>
              <w:fldChar w:fldCharType="end"/>
            </w:r>
          </w:hyperlink>
        </w:p>
        <w:p w14:paraId="65918C9C" w14:textId="77777777" w:rsidR="007212D7" w:rsidRPr="008A591E" w:rsidRDefault="00267118" w:rsidP="007212D7">
          <w:pPr>
            <w:pStyle w:val="Spistreci1"/>
            <w:tabs>
              <w:tab w:val="right" w:leader="dot" w:pos="9056"/>
            </w:tabs>
            <w:rPr>
              <w:rFonts w:asciiTheme="majorHAnsi" w:eastAsiaTheme="minorEastAsia" w:hAnsiTheme="majorHAnsi" w:cstheme="majorHAnsi"/>
              <w:noProof/>
              <w:color w:val="auto"/>
              <w:kern w:val="2"/>
              <w:sz w:val="24"/>
              <w:szCs w:val="24"/>
              <w:bdr w:val="none" w:sz="0" w:space="0" w:color="auto"/>
              <w:lang w:val="en-US" w:eastAsia="en-US"/>
              <w14:ligatures w14:val="standardContextual"/>
            </w:rPr>
          </w:pPr>
          <w:hyperlink w:anchor="_Toc176025991" w:history="1">
            <w:r w:rsidR="007212D7" w:rsidRPr="008A591E">
              <w:rPr>
                <w:rStyle w:val="Hipercze"/>
                <w:rFonts w:asciiTheme="majorHAnsi" w:hAnsiTheme="majorHAnsi" w:cstheme="majorHAnsi"/>
                <w:noProof/>
              </w:rPr>
              <w:t>VI. Koordynator UPJPII ds. ochrony małoletnich</w:t>
            </w:r>
            <w:r w:rsidR="007212D7" w:rsidRPr="008A591E">
              <w:rPr>
                <w:rFonts w:asciiTheme="majorHAnsi" w:hAnsiTheme="majorHAnsi" w:cstheme="majorHAnsi"/>
                <w:noProof/>
                <w:webHidden/>
              </w:rPr>
              <w:tab/>
            </w:r>
            <w:r w:rsidR="007212D7" w:rsidRPr="008A591E">
              <w:rPr>
                <w:rFonts w:asciiTheme="majorHAnsi" w:hAnsiTheme="majorHAnsi" w:cstheme="majorHAnsi"/>
                <w:noProof/>
                <w:webHidden/>
              </w:rPr>
              <w:fldChar w:fldCharType="begin"/>
            </w:r>
            <w:r w:rsidR="007212D7" w:rsidRPr="008A591E">
              <w:rPr>
                <w:rFonts w:asciiTheme="majorHAnsi" w:hAnsiTheme="majorHAnsi" w:cstheme="majorHAnsi"/>
                <w:noProof/>
                <w:webHidden/>
              </w:rPr>
              <w:instrText xml:space="preserve"> PAGEREF _Toc176025991 \h </w:instrText>
            </w:r>
            <w:r w:rsidR="007212D7" w:rsidRPr="008A591E">
              <w:rPr>
                <w:rFonts w:asciiTheme="majorHAnsi" w:hAnsiTheme="majorHAnsi" w:cstheme="majorHAnsi"/>
                <w:noProof/>
                <w:webHidden/>
              </w:rPr>
            </w:r>
            <w:r w:rsidR="007212D7" w:rsidRPr="008A591E">
              <w:rPr>
                <w:rFonts w:asciiTheme="majorHAnsi" w:hAnsiTheme="majorHAnsi" w:cstheme="majorHAnsi"/>
                <w:noProof/>
                <w:webHidden/>
              </w:rPr>
              <w:fldChar w:fldCharType="separate"/>
            </w:r>
            <w:r w:rsidR="00283DFA">
              <w:rPr>
                <w:rFonts w:asciiTheme="majorHAnsi" w:hAnsiTheme="majorHAnsi" w:cstheme="majorHAnsi"/>
                <w:noProof/>
                <w:webHidden/>
              </w:rPr>
              <w:t>8</w:t>
            </w:r>
            <w:r w:rsidR="007212D7" w:rsidRPr="008A591E">
              <w:rPr>
                <w:rFonts w:asciiTheme="majorHAnsi" w:hAnsiTheme="majorHAnsi" w:cstheme="majorHAnsi"/>
                <w:noProof/>
                <w:webHidden/>
              </w:rPr>
              <w:fldChar w:fldCharType="end"/>
            </w:r>
          </w:hyperlink>
        </w:p>
        <w:p w14:paraId="1BCC1C6F" w14:textId="77777777" w:rsidR="007212D7" w:rsidRPr="008A591E" w:rsidRDefault="00267118" w:rsidP="007212D7">
          <w:pPr>
            <w:pStyle w:val="Spistreci1"/>
            <w:tabs>
              <w:tab w:val="right" w:leader="dot" w:pos="9056"/>
            </w:tabs>
            <w:rPr>
              <w:rFonts w:asciiTheme="majorHAnsi" w:eastAsiaTheme="minorEastAsia" w:hAnsiTheme="majorHAnsi" w:cstheme="majorHAnsi"/>
              <w:noProof/>
              <w:color w:val="auto"/>
              <w:kern w:val="2"/>
              <w:sz w:val="24"/>
              <w:szCs w:val="24"/>
              <w:bdr w:val="none" w:sz="0" w:space="0" w:color="auto"/>
              <w:lang w:val="en-US" w:eastAsia="en-US"/>
              <w14:ligatures w14:val="standardContextual"/>
            </w:rPr>
          </w:pPr>
          <w:hyperlink w:anchor="_Toc176025992" w:history="1">
            <w:r w:rsidR="007212D7" w:rsidRPr="008A591E">
              <w:rPr>
                <w:rStyle w:val="Hipercze"/>
                <w:rFonts w:asciiTheme="majorHAnsi" w:hAnsiTheme="majorHAnsi" w:cstheme="majorHAnsi"/>
                <w:noProof/>
              </w:rPr>
              <w:t>VII. Upowszechnianie wiedzy o Standardach</w:t>
            </w:r>
            <w:r w:rsidR="007212D7" w:rsidRPr="008A591E">
              <w:rPr>
                <w:rFonts w:asciiTheme="majorHAnsi" w:hAnsiTheme="majorHAnsi" w:cstheme="majorHAnsi"/>
                <w:noProof/>
                <w:webHidden/>
              </w:rPr>
              <w:tab/>
            </w:r>
            <w:r w:rsidR="007212D7" w:rsidRPr="008A591E">
              <w:rPr>
                <w:rFonts w:asciiTheme="majorHAnsi" w:hAnsiTheme="majorHAnsi" w:cstheme="majorHAnsi"/>
                <w:noProof/>
                <w:webHidden/>
              </w:rPr>
              <w:fldChar w:fldCharType="begin"/>
            </w:r>
            <w:r w:rsidR="007212D7" w:rsidRPr="008A591E">
              <w:rPr>
                <w:rFonts w:asciiTheme="majorHAnsi" w:hAnsiTheme="majorHAnsi" w:cstheme="majorHAnsi"/>
                <w:noProof/>
                <w:webHidden/>
              </w:rPr>
              <w:instrText xml:space="preserve"> PAGEREF _Toc176025992 \h </w:instrText>
            </w:r>
            <w:r w:rsidR="007212D7" w:rsidRPr="008A591E">
              <w:rPr>
                <w:rFonts w:asciiTheme="majorHAnsi" w:hAnsiTheme="majorHAnsi" w:cstheme="majorHAnsi"/>
                <w:noProof/>
                <w:webHidden/>
              </w:rPr>
            </w:r>
            <w:r w:rsidR="007212D7" w:rsidRPr="008A591E">
              <w:rPr>
                <w:rFonts w:asciiTheme="majorHAnsi" w:hAnsiTheme="majorHAnsi" w:cstheme="majorHAnsi"/>
                <w:noProof/>
                <w:webHidden/>
              </w:rPr>
              <w:fldChar w:fldCharType="separate"/>
            </w:r>
            <w:r w:rsidR="00283DFA">
              <w:rPr>
                <w:rFonts w:asciiTheme="majorHAnsi" w:hAnsiTheme="majorHAnsi" w:cstheme="majorHAnsi"/>
                <w:noProof/>
                <w:webHidden/>
              </w:rPr>
              <w:t>9</w:t>
            </w:r>
            <w:r w:rsidR="007212D7" w:rsidRPr="008A591E">
              <w:rPr>
                <w:rFonts w:asciiTheme="majorHAnsi" w:hAnsiTheme="majorHAnsi" w:cstheme="majorHAnsi"/>
                <w:noProof/>
                <w:webHidden/>
              </w:rPr>
              <w:fldChar w:fldCharType="end"/>
            </w:r>
          </w:hyperlink>
        </w:p>
        <w:p w14:paraId="006B870D" w14:textId="77777777" w:rsidR="007212D7" w:rsidRPr="008A591E" w:rsidRDefault="00267118" w:rsidP="007212D7">
          <w:pPr>
            <w:pStyle w:val="Spistreci1"/>
            <w:tabs>
              <w:tab w:val="right" w:leader="dot" w:pos="9056"/>
            </w:tabs>
            <w:rPr>
              <w:rFonts w:asciiTheme="majorHAnsi" w:eastAsiaTheme="minorEastAsia" w:hAnsiTheme="majorHAnsi" w:cstheme="majorHAnsi"/>
              <w:noProof/>
              <w:color w:val="auto"/>
              <w:kern w:val="2"/>
              <w:sz w:val="24"/>
              <w:szCs w:val="24"/>
              <w:bdr w:val="none" w:sz="0" w:space="0" w:color="auto"/>
              <w:lang w:val="en-US" w:eastAsia="en-US"/>
              <w14:ligatures w14:val="standardContextual"/>
            </w:rPr>
          </w:pPr>
          <w:hyperlink w:anchor="_Toc176025993" w:history="1">
            <w:r w:rsidR="007212D7" w:rsidRPr="008A591E">
              <w:rPr>
                <w:rStyle w:val="Hipercze"/>
                <w:rFonts w:asciiTheme="majorHAnsi" w:hAnsiTheme="majorHAnsi" w:cstheme="majorHAnsi"/>
                <w:noProof/>
              </w:rPr>
              <w:t>VIII. Zasady przeglądu i aktualizacji Standardów</w:t>
            </w:r>
            <w:r w:rsidR="007212D7" w:rsidRPr="008A591E">
              <w:rPr>
                <w:rFonts w:asciiTheme="majorHAnsi" w:hAnsiTheme="majorHAnsi" w:cstheme="majorHAnsi"/>
                <w:noProof/>
                <w:webHidden/>
              </w:rPr>
              <w:tab/>
            </w:r>
            <w:r w:rsidR="007212D7" w:rsidRPr="008A591E">
              <w:rPr>
                <w:rFonts w:asciiTheme="majorHAnsi" w:hAnsiTheme="majorHAnsi" w:cstheme="majorHAnsi"/>
                <w:noProof/>
                <w:webHidden/>
              </w:rPr>
              <w:fldChar w:fldCharType="begin"/>
            </w:r>
            <w:r w:rsidR="007212D7" w:rsidRPr="008A591E">
              <w:rPr>
                <w:rFonts w:asciiTheme="majorHAnsi" w:hAnsiTheme="majorHAnsi" w:cstheme="majorHAnsi"/>
                <w:noProof/>
                <w:webHidden/>
              </w:rPr>
              <w:instrText xml:space="preserve"> PAGEREF _Toc176025993 \h </w:instrText>
            </w:r>
            <w:r w:rsidR="007212D7" w:rsidRPr="008A591E">
              <w:rPr>
                <w:rFonts w:asciiTheme="majorHAnsi" w:hAnsiTheme="majorHAnsi" w:cstheme="majorHAnsi"/>
                <w:noProof/>
                <w:webHidden/>
              </w:rPr>
            </w:r>
            <w:r w:rsidR="007212D7" w:rsidRPr="008A591E">
              <w:rPr>
                <w:rFonts w:asciiTheme="majorHAnsi" w:hAnsiTheme="majorHAnsi" w:cstheme="majorHAnsi"/>
                <w:noProof/>
                <w:webHidden/>
              </w:rPr>
              <w:fldChar w:fldCharType="separate"/>
            </w:r>
            <w:r w:rsidR="00283DFA">
              <w:rPr>
                <w:rFonts w:asciiTheme="majorHAnsi" w:hAnsiTheme="majorHAnsi" w:cstheme="majorHAnsi"/>
                <w:noProof/>
                <w:webHidden/>
              </w:rPr>
              <w:t>9</w:t>
            </w:r>
            <w:r w:rsidR="007212D7" w:rsidRPr="008A591E">
              <w:rPr>
                <w:rFonts w:asciiTheme="majorHAnsi" w:hAnsiTheme="majorHAnsi" w:cstheme="majorHAnsi"/>
                <w:noProof/>
                <w:webHidden/>
              </w:rPr>
              <w:fldChar w:fldCharType="end"/>
            </w:r>
          </w:hyperlink>
        </w:p>
        <w:p w14:paraId="38289E18" w14:textId="77777777" w:rsidR="007212D7" w:rsidRDefault="007212D7" w:rsidP="007212D7">
          <w:pPr>
            <w:pStyle w:val="Spistreci1"/>
            <w:tabs>
              <w:tab w:val="right" w:leader="dot" w:pos="9056"/>
            </w:tabs>
            <w:rPr>
              <w:rFonts w:asciiTheme="majorHAnsi" w:hAnsiTheme="majorHAnsi" w:cstheme="majorHAnsi"/>
              <w:noProof/>
            </w:rPr>
          </w:pPr>
        </w:p>
        <w:p w14:paraId="0945C42F" w14:textId="77777777" w:rsidR="007212D7" w:rsidRPr="00586D16" w:rsidRDefault="007212D7" w:rsidP="007212D7"/>
        <w:p w14:paraId="5483E643" w14:textId="77777777" w:rsidR="007212D7" w:rsidRPr="008A591E" w:rsidRDefault="007212D7" w:rsidP="007212D7">
          <w:pPr>
            <w:spacing w:after="120" w:line="360" w:lineRule="auto"/>
            <w:rPr>
              <w:rFonts w:asciiTheme="majorHAnsi" w:hAnsiTheme="majorHAnsi" w:cstheme="majorHAnsi"/>
            </w:rPr>
          </w:pPr>
          <w:r w:rsidRPr="008A591E">
            <w:rPr>
              <w:rFonts w:asciiTheme="majorHAnsi" w:hAnsiTheme="majorHAnsi" w:cstheme="majorHAnsi"/>
              <w:b/>
              <w:bCs/>
            </w:rPr>
            <w:fldChar w:fldCharType="end"/>
          </w:r>
        </w:p>
      </w:sdtContent>
    </w:sdt>
    <w:p w14:paraId="6325721A" w14:textId="77777777" w:rsidR="007212D7" w:rsidRPr="008A591E" w:rsidRDefault="007212D7" w:rsidP="007212D7">
      <w:pPr>
        <w:spacing w:after="0" w:line="240" w:lineRule="auto"/>
        <w:rPr>
          <w:rFonts w:asciiTheme="majorHAnsi" w:hAnsiTheme="majorHAnsi" w:cstheme="majorHAnsi"/>
        </w:rPr>
      </w:pPr>
    </w:p>
    <w:p w14:paraId="2E974083" w14:textId="77777777" w:rsidR="007212D7" w:rsidRPr="008A591E" w:rsidRDefault="007212D7" w:rsidP="007212D7">
      <w:pPr>
        <w:spacing w:after="0" w:line="240" w:lineRule="auto"/>
        <w:rPr>
          <w:rFonts w:asciiTheme="majorHAnsi" w:hAnsiTheme="majorHAnsi" w:cstheme="majorHAnsi"/>
        </w:rPr>
      </w:pPr>
    </w:p>
    <w:p w14:paraId="7B92BF19" w14:textId="77777777" w:rsidR="007212D7" w:rsidRPr="008A591E" w:rsidRDefault="007212D7" w:rsidP="007212D7">
      <w:pPr>
        <w:spacing w:after="0" w:line="240" w:lineRule="auto"/>
        <w:rPr>
          <w:rFonts w:asciiTheme="majorHAnsi" w:hAnsiTheme="majorHAnsi" w:cstheme="majorHAnsi"/>
        </w:rPr>
      </w:pPr>
      <w:r w:rsidRPr="008A591E">
        <w:rPr>
          <w:rFonts w:asciiTheme="majorHAnsi" w:hAnsiTheme="majorHAnsi" w:cstheme="majorHAnsi"/>
        </w:rPr>
        <w:br w:type="page"/>
      </w:r>
    </w:p>
    <w:p w14:paraId="47BA164C" w14:textId="77777777" w:rsidR="007212D7" w:rsidRPr="00344869" w:rsidRDefault="007212D7" w:rsidP="00344869">
      <w:pPr>
        <w:pStyle w:val="Nagwek1"/>
        <w:spacing w:line="276" w:lineRule="auto"/>
        <w:rPr>
          <w:rFonts w:cstheme="majorHAnsi"/>
          <w:szCs w:val="24"/>
        </w:rPr>
      </w:pPr>
      <w:bookmarkStart w:id="0" w:name="_Toc176025985"/>
      <w:r w:rsidRPr="00344869">
        <w:rPr>
          <w:rFonts w:cstheme="majorHAnsi"/>
          <w:szCs w:val="24"/>
        </w:rPr>
        <w:lastRenderedPageBreak/>
        <w:t>WSTĘP</w:t>
      </w:r>
      <w:bookmarkEnd w:id="0"/>
    </w:p>
    <w:p w14:paraId="48F630F5" w14:textId="77777777" w:rsidR="007212D7" w:rsidRPr="00344869" w:rsidRDefault="007212D7" w:rsidP="00344869">
      <w:pPr>
        <w:spacing w:after="120" w:line="276" w:lineRule="auto"/>
        <w:jc w:val="center"/>
        <w:rPr>
          <w:rFonts w:asciiTheme="majorHAnsi" w:eastAsia="Times New Roman" w:hAnsiTheme="majorHAnsi" w:cstheme="majorHAnsi"/>
        </w:rPr>
      </w:pPr>
    </w:p>
    <w:p w14:paraId="27C10E8E" w14:textId="77777777" w:rsidR="007212D7" w:rsidRPr="00344869" w:rsidRDefault="007212D7" w:rsidP="00344869">
      <w:pPr>
        <w:spacing w:after="0" w:line="276" w:lineRule="auto"/>
        <w:jc w:val="center"/>
        <w:rPr>
          <w:rFonts w:asciiTheme="majorHAnsi" w:eastAsia="Times New Roman" w:hAnsiTheme="majorHAnsi" w:cstheme="majorHAnsi"/>
        </w:rPr>
      </w:pPr>
      <w:r w:rsidRPr="00344869">
        <w:rPr>
          <w:rFonts w:asciiTheme="majorHAnsi" w:hAnsiTheme="majorHAnsi" w:cstheme="majorHAnsi"/>
        </w:rPr>
        <w:t>„Pozwólcie dzieciom przychodzić do Mnie, nie przeszkadzajcie im;</w:t>
      </w:r>
    </w:p>
    <w:p w14:paraId="377B6076" w14:textId="75C41135" w:rsidR="007212D7" w:rsidRPr="00344869" w:rsidRDefault="007212D7" w:rsidP="00344869">
      <w:pPr>
        <w:spacing w:after="120" w:line="276" w:lineRule="auto"/>
        <w:jc w:val="center"/>
        <w:rPr>
          <w:rFonts w:asciiTheme="majorHAnsi" w:eastAsia="Times New Roman" w:hAnsiTheme="majorHAnsi" w:cstheme="majorHAnsi"/>
        </w:rPr>
      </w:pPr>
      <w:r w:rsidRPr="00344869">
        <w:rPr>
          <w:rFonts w:asciiTheme="majorHAnsi" w:hAnsiTheme="majorHAnsi" w:cstheme="majorHAnsi"/>
        </w:rPr>
        <w:t>do takich bowiem należy królestwo Boże” (Mk 10,13)</w:t>
      </w:r>
    </w:p>
    <w:p w14:paraId="133054EE" w14:textId="77777777"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hAnsiTheme="majorHAnsi" w:cstheme="majorHAnsi"/>
        </w:rPr>
        <w:t xml:space="preserve">Godność każdego człowieka, a szczególnie dziecka, objawiona w Ewangelii i strzeżona przez prawo kościelne i państwowe, stanowi źródło i gwarancję bezpieczeństwa każdej osoby małoletniej tworzącej społeczność Uniwersytetu Papieskiego Jana Pawła II w Krakowie (zwanego dalej Uniwersytetem lub UPJPII) bądź objętej jej statutowym działaniem. </w:t>
      </w:r>
    </w:p>
    <w:p w14:paraId="4036DB91" w14:textId="185A9800"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hAnsiTheme="majorHAnsi" w:cstheme="majorHAnsi"/>
        </w:rPr>
        <w:t>Jako społeczność uniwersytecką jesteśmy świadomi, że dzieci są pełnoprawnymi członkami społeczeństwa, z przysługującą im godnością i należnymi prawami. Przyjmujemy moralną</w:t>
      </w:r>
      <w:r w:rsidR="00344869" w:rsidRPr="00344869">
        <w:rPr>
          <w:rFonts w:asciiTheme="majorHAnsi" w:hAnsiTheme="majorHAnsi" w:cstheme="majorHAnsi"/>
        </w:rPr>
        <w:t xml:space="preserve">                            </w:t>
      </w:r>
      <w:r w:rsidRPr="00344869">
        <w:rPr>
          <w:rFonts w:asciiTheme="majorHAnsi" w:hAnsiTheme="majorHAnsi" w:cstheme="majorHAnsi"/>
        </w:rPr>
        <w:t xml:space="preserve">i prawną odpowiedzialność za ochronę osób małoletnich i promowanie ich dobra. Chcemy wspierać dzieci i młodzież w ich integralnym rozwoju duchowym, etycznym, intelektualnym, psychicznym i fizycznym. Pragniemy zapewnić im bezpieczne i przyjazne środowisko, w którym będą szanowani i doceniani w swoich działaniach. Chcemy zapobiegać krzywdzie wszędzie tam, gdzie jest to możliwe. Pragniemy realizować misję budowania kultury ochrony najmniejszych </w:t>
      </w:r>
      <w:r w:rsidR="00605542">
        <w:rPr>
          <w:rFonts w:asciiTheme="majorHAnsi" w:hAnsiTheme="majorHAnsi" w:cstheme="majorHAnsi"/>
        </w:rPr>
        <w:t xml:space="preserve">                   </w:t>
      </w:r>
      <w:r w:rsidRPr="00344869">
        <w:rPr>
          <w:rFonts w:asciiTheme="majorHAnsi" w:hAnsiTheme="majorHAnsi" w:cstheme="majorHAnsi"/>
        </w:rPr>
        <w:t xml:space="preserve">i najsłabszych przed wszelkimi formami przemocy.  </w:t>
      </w:r>
    </w:p>
    <w:p w14:paraId="6A68F99A" w14:textId="152CE118"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hAnsiTheme="majorHAnsi" w:cstheme="majorHAnsi"/>
        </w:rPr>
        <w:t xml:space="preserve">Podejmujemy tę misję </w:t>
      </w:r>
      <w:r w:rsidRPr="00344869">
        <w:rPr>
          <w:rFonts w:asciiTheme="majorHAnsi" w:eastAsia="Times New Roman" w:hAnsiTheme="majorHAnsi" w:cstheme="majorHAnsi"/>
        </w:rPr>
        <w:t xml:space="preserve">opierając się na aktualnym ustawodawstwie prawa państwowego,     </w:t>
      </w:r>
      <w:r w:rsidR="0044396C" w:rsidRPr="00344869">
        <w:rPr>
          <w:rFonts w:asciiTheme="majorHAnsi" w:eastAsia="Times New Roman" w:hAnsiTheme="majorHAnsi" w:cstheme="majorHAnsi"/>
        </w:rPr>
        <w:t xml:space="preserve">        </w:t>
      </w:r>
      <w:r w:rsidRPr="00344869">
        <w:rPr>
          <w:rFonts w:asciiTheme="majorHAnsi" w:eastAsia="Times New Roman" w:hAnsiTheme="majorHAnsi" w:cstheme="majorHAnsi"/>
        </w:rPr>
        <w:t xml:space="preserve">   a także normach i przepisach prawa kościelnego. Czynimy to jednak przede wszystkim jako realizację duchowego </w:t>
      </w:r>
      <w:r w:rsidRPr="00344869">
        <w:rPr>
          <w:rFonts w:asciiTheme="majorHAnsi" w:hAnsiTheme="majorHAnsi" w:cstheme="majorHAnsi"/>
        </w:rPr>
        <w:t xml:space="preserve">dziedzictwa naszego patrona, św. Jana Pawła II, który przemawiając  </w:t>
      </w:r>
      <w:r w:rsidR="0044396C" w:rsidRPr="00344869">
        <w:rPr>
          <w:rFonts w:asciiTheme="majorHAnsi" w:hAnsiTheme="majorHAnsi" w:cstheme="majorHAnsi"/>
        </w:rPr>
        <w:t xml:space="preserve">          </w:t>
      </w:r>
      <w:r w:rsidRPr="00344869">
        <w:rPr>
          <w:rFonts w:asciiTheme="majorHAnsi" w:hAnsiTheme="majorHAnsi" w:cstheme="majorHAnsi"/>
        </w:rPr>
        <w:t xml:space="preserve"> w 1979 roku w siedzibie Organizacji Narodów Zjednoczonych, powiedział: </w:t>
      </w:r>
      <w:r w:rsidRPr="00344869">
        <w:rPr>
          <w:rFonts w:asciiTheme="majorHAnsi" w:eastAsia="Calibri" w:hAnsiTheme="majorHAnsi" w:cstheme="majorHAnsi"/>
        </w:rPr>
        <w:t xml:space="preserve">„troska o dziecko jest pierwszym i podstawowym sprawdzianem stosunku człowieka do człowieka”. </w:t>
      </w:r>
    </w:p>
    <w:p w14:paraId="7E1038C0" w14:textId="77777777" w:rsidR="007212D7" w:rsidRPr="00344869" w:rsidRDefault="007212D7" w:rsidP="00344869">
      <w:pPr>
        <w:spacing w:line="276" w:lineRule="auto"/>
        <w:rPr>
          <w:rFonts w:asciiTheme="majorHAnsi" w:hAnsiTheme="majorHAnsi" w:cstheme="majorHAnsi"/>
        </w:rPr>
      </w:pPr>
    </w:p>
    <w:p w14:paraId="4F5E0B12" w14:textId="77777777" w:rsidR="007212D7" w:rsidRPr="00344869" w:rsidRDefault="007212D7" w:rsidP="00344869">
      <w:pPr>
        <w:pStyle w:val="Nagwek1"/>
        <w:spacing w:line="276" w:lineRule="auto"/>
        <w:rPr>
          <w:rFonts w:cstheme="majorHAnsi"/>
          <w:szCs w:val="24"/>
        </w:rPr>
      </w:pPr>
      <w:bookmarkStart w:id="1" w:name="_Toc176025986"/>
      <w:r w:rsidRPr="00344869">
        <w:rPr>
          <w:rFonts w:cstheme="majorHAnsi"/>
          <w:szCs w:val="24"/>
        </w:rPr>
        <w:t>I. Podstawy prawne Standardów</w:t>
      </w:r>
      <w:bookmarkEnd w:id="1"/>
      <w:r w:rsidRPr="00344869">
        <w:rPr>
          <w:rFonts w:cstheme="majorHAnsi"/>
          <w:szCs w:val="24"/>
        </w:rPr>
        <w:t xml:space="preserve"> </w:t>
      </w:r>
    </w:p>
    <w:p w14:paraId="65DB8BFA" w14:textId="77777777"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eastAsia="Times New Roman" w:hAnsiTheme="majorHAnsi" w:cstheme="majorHAnsi"/>
        </w:rPr>
        <w:t>1. Niniejszy dokument „Standardy ochrony małoletnich obowiązujące społeczność Uniwersytetu Jana Pawła II w Krakowie” (zwany dalej Standardami) stanowi realizację obowiązku prawnego dotyczącego wprowadzenia w placówce standardów ochrony małoletnich wynikającego z Ustawy z dnia 13 maja 2016 r. o przeciwdziałaniu zagrożeniom przestępczością na tle seksualnym i ochronie małoletnich (Dz.U. 2024 poz. 560).</w:t>
      </w:r>
    </w:p>
    <w:p w14:paraId="3295D8E0" w14:textId="77777777"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eastAsia="Times New Roman" w:hAnsiTheme="majorHAnsi" w:cstheme="majorHAnsi"/>
        </w:rPr>
        <w:t xml:space="preserve">2. Podstawy prawne standardów ochrony małoletnich: </w:t>
      </w:r>
    </w:p>
    <w:p w14:paraId="39ADE829"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Kodeks prawa kanonicznego z 1983 roku;</w:t>
      </w:r>
    </w:p>
    <w:p w14:paraId="5FB03E1D"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Konwencja o prawach dziecka przyjęta przez Zgromadzenie Ogólne Narodów Zjednoczonych dnia 20 listopada 1989 r;</w:t>
      </w:r>
    </w:p>
    <w:p w14:paraId="074BDAD8"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Konstytucja Rzeczypospolitej Polskiej z dnia 2 kwietnia 1997 r.;</w:t>
      </w:r>
    </w:p>
    <w:p w14:paraId="04175110" w14:textId="24A91F70"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 xml:space="preserve">Reguła poszanowania godności i dóbr osobistych bliźniego, szczególnie dzieci     </w:t>
      </w:r>
      <w:r w:rsidR="0044396C" w:rsidRPr="00344869">
        <w:rPr>
          <w:rFonts w:asciiTheme="majorHAnsi" w:eastAsia="Times New Roman" w:hAnsiTheme="majorHAnsi" w:cstheme="majorHAnsi"/>
        </w:rPr>
        <w:t xml:space="preserve">                </w:t>
      </w:r>
      <w:r w:rsidRPr="00344869">
        <w:rPr>
          <w:rFonts w:asciiTheme="majorHAnsi" w:eastAsia="Times New Roman" w:hAnsiTheme="majorHAnsi" w:cstheme="majorHAnsi"/>
        </w:rPr>
        <w:t xml:space="preserve">          i młodzieży oraz osób bezradnych w Archidiecezji Krakowskiej ustanowioną przez Metropolitę Krakowskiego Dekretem z dnia 15 grudnia 2021 r.;</w:t>
      </w:r>
    </w:p>
    <w:p w14:paraId="0D8D75F5"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lastRenderedPageBreak/>
        <w:t>Standardy Ochrony Małoletnich Archidiecezji Krakowskiej ustanowione przez Metropolitę Krakowskiego Dekretem z dnia 2 sierpnia 2024 r.;</w:t>
      </w:r>
    </w:p>
    <w:p w14:paraId="06F2F2C0"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Ustawa z dnia 25 lutego 1964 r. Kodeks rodzinny i opiekuńczy;</w:t>
      </w:r>
    </w:p>
    <w:p w14:paraId="315772D0"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Ustawa z dnia 28 lipca 2023 r. o zmianie ustawy – Kodeks rodzinny i opiekuńczy oraz niektórych innych ustaw;</w:t>
      </w:r>
    </w:p>
    <w:p w14:paraId="02DC5ED9"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Ustawa z dnia 13 maja 2016 r. o przeciwdziałaniu zagrożeniom przestępczością na tle seksualnym i ochronie małoletnich;</w:t>
      </w:r>
    </w:p>
    <w:p w14:paraId="5B2F50AB"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Ustawa z dnia 29 lipca 2005 r. o przeciwdziałaniu przemocy domowej;</w:t>
      </w:r>
    </w:p>
    <w:p w14:paraId="4136A5E9"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Ustawa z dnia 6 czerwca 1997 r. Kodeks karny;</w:t>
      </w:r>
    </w:p>
    <w:p w14:paraId="6887BACD"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Ustawa z dnia 6 czerwca 1997 r. Kodeks postępowania karnego;</w:t>
      </w:r>
    </w:p>
    <w:p w14:paraId="3A163E8A"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Ustawa z dnia 23 kwietnia 1964 r. Kodeks cywilny;</w:t>
      </w:r>
    </w:p>
    <w:p w14:paraId="0269F579" w14:textId="77777777" w:rsidR="007212D7" w:rsidRPr="00344869" w:rsidRDefault="007212D7" w:rsidP="00344869">
      <w:pPr>
        <w:pStyle w:val="Akapitzlist"/>
        <w:numPr>
          <w:ilvl w:val="0"/>
          <w:numId w:val="12"/>
        </w:numPr>
        <w:pBdr>
          <w:top w:val="nil"/>
          <w:left w:val="nil"/>
          <w:bottom w:val="nil"/>
          <w:right w:val="nil"/>
          <w:between w:val="nil"/>
          <w:bar w:val="nil"/>
        </w:pBdr>
        <w:spacing w:after="120" w:line="276" w:lineRule="auto"/>
        <w:ind w:left="567" w:hanging="425"/>
        <w:contextualSpacing w:val="0"/>
        <w:jc w:val="both"/>
        <w:rPr>
          <w:rFonts w:asciiTheme="majorHAnsi" w:eastAsia="Times New Roman" w:hAnsiTheme="majorHAnsi" w:cstheme="majorHAnsi"/>
        </w:rPr>
      </w:pPr>
      <w:r w:rsidRPr="00344869">
        <w:rPr>
          <w:rFonts w:asciiTheme="majorHAnsi" w:eastAsia="Times New Roman" w:hAnsiTheme="majorHAnsi" w:cstheme="majorHAnsi"/>
        </w:rPr>
        <w:t>Ustawa z dnia 17 listopada 1964 r. Kodeks postępowania cywilnego.</w:t>
      </w:r>
    </w:p>
    <w:p w14:paraId="35FAE56B" w14:textId="77777777" w:rsidR="007212D7" w:rsidRPr="00344869" w:rsidRDefault="007212D7" w:rsidP="00344869">
      <w:pPr>
        <w:spacing w:after="120" w:line="276" w:lineRule="auto"/>
        <w:jc w:val="both"/>
        <w:rPr>
          <w:rFonts w:asciiTheme="majorHAnsi" w:eastAsia="Times New Roman" w:hAnsiTheme="majorHAnsi" w:cstheme="majorHAnsi"/>
        </w:rPr>
      </w:pPr>
    </w:p>
    <w:p w14:paraId="75401821" w14:textId="77777777" w:rsidR="007212D7" w:rsidRPr="00344869" w:rsidRDefault="007212D7" w:rsidP="00344869">
      <w:pPr>
        <w:pStyle w:val="Nagwek1"/>
        <w:spacing w:line="276" w:lineRule="auto"/>
        <w:rPr>
          <w:rFonts w:eastAsia="Times New Roman" w:cstheme="majorHAnsi"/>
          <w:szCs w:val="24"/>
        </w:rPr>
      </w:pPr>
      <w:bookmarkStart w:id="2" w:name="_Toc176025987"/>
      <w:r w:rsidRPr="00344869">
        <w:rPr>
          <w:rFonts w:cstheme="majorHAnsi"/>
          <w:szCs w:val="24"/>
        </w:rPr>
        <w:t>II. Osoby odpowiedzialne za realizację Standardów</w:t>
      </w:r>
      <w:bookmarkEnd w:id="2"/>
    </w:p>
    <w:p w14:paraId="36EAAE2A" w14:textId="77777777" w:rsidR="007212D7" w:rsidRPr="00344869" w:rsidRDefault="007212D7" w:rsidP="00344869">
      <w:pPr>
        <w:spacing w:after="120" w:line="276" w:lineRule="auto"/>
        <w:jc w:val="both"/>
        <w:rPr>
          <w:rFonts w:asciiTheme="majorHAnsi" w:hAnsiTheme="majorHAnsi" w:cstheme="majorHAnsi"/>
        </w:rPr>
      </w:pPr>
      <w:r w:rsidRPr="00344869">
        <w:rPr>
          <w:rFonts w:asciiTheme="majorHAnsi" w:hAnsiTheme="majorHAnsi" w:cstheme="majorHAnsi"/>
        </w:rPr>
        <w:t xml:space="preserve">Za zapoznanie się z treścią niniejszych Standardów i ich realizację są odpowiedzialne: </w:t>
      </w:r>
    </w:p>
    <w:p w14:paraId="6428449E" w14:textId="77777777" w:rsidR="007212D7" w:rsidRPr="00344869" w:rsidRDefault="007212D7" w:rsidP="00344869">
      <w:pPr>
        <w:spacing w:line="276" w:lineRule="auto"/>
        <w:jc w:val="both"/>
        <w:rPr>
          <w:rFonts w:asciiTheme="majorHAnsi" w:eastAsia="Calibri" w:hAnsiTheme="majorHAnsi" w:cstheme="majorHAnsi"/>
        </w:rPr>
      </w:pPr>
      <w:r w:rsidRPr="00344869">
        <w:rPr>
          <w:rFonts w:asciiTheme="majorHAnsi" w:eastAsia="Calibri" w:hAnsiTheme="majorHAnsi" w:cstheme="majorHAnsi"/>
        </w:rPr>
        <w:t>1) osoby, z którymi został nawiązany stosunek pracy na stanowisku nauczyciela akademickiego mogące mieć, w związku z wykonywaniem swoich obowiązków pracowniczych lub działalności dodatkowej związanej z zatrudnieniem w Uniwersytecie, kontakt z małoletnimi;</w:t>
      </w:r>
    </w:p>
    <w:p w14:paraId="77DD468C" w14:textId="77777777" w:rsidR="007212D7" w:rsidRPr="00344869" w:rsidRDefault="007212D7" w:rsidP="00344869">
      <w:pPr>
        <w:spacing w:line="276" w:lineRule="auto"/>
        <w:jc w:val="both"/>
        <w:rPr>
          <w:rFonts w:asciiTheme="majorHAnsi" w:eastAsia="Calibri" w:hAnsiTheme="majorHAnsi" w:cstheme="majorHAnsi"/>
        </w:rPr>
      </w:pPr>
      <w:r w:rsidRPr="00344869">
        <w:rPr>
          <w:rFonts w:asciiTheme="majorHAnsi" w:eastAsia="Calibri" w:hAnsiTheme="majorHAnsi" w:cstheme="majorHAnsi"/>
        </w:rPr>
        <w:t>2) zleceniobiorcy mogący mieć w związku z realizacją umowy z UPJPII na prowadzenie zajęć dydaktycznych kontakt z małoletnimi;</w:t>
      </w:r>
    </w:p>
    <w:p w14:paraId="7EE8714D" w14:textId="77777777" w:rsidR="007212D7" w:rsidRPr="00344869" w:rsidRDefault="007212D7" w:rsidP="00344869">
      <w:pPr>
        <w:spacing w:line="276" w:lineRule="auto"/>
        <w:jc w:val="both"/>
        <w:rPr>
          <w:rFonts w:asciiTheme="majorHAnsi" w:eastAsia="Calibri" w:hAnsiTheme="majorHAnsi" w:cstheme="majorHAnsi"/>
        </w:rPr>
      </w:pPr>
      <w:r w:rsidRPr="00344869">
        <w:rPr>
          <w:rFonts w:asciiTheme="majorHAnsi" w:eastAsia="Calibri" w:hAnsiTheme="majorHAnsi" w:cstheme="majorHAnsi"/>
        </w:rPr>
        <w:t>3) osoby studiujące mogące mieć, w związku z realizacją programu studiów lub w związku                              z działalnością np. w organizacjach studenckich lub kołach naukowych, kontakt                                                            z małoletnimi;</w:t>
      </w:r>
    </w:p>
    <w:p w14:paraId="364F8E56" w14:textId="77777777" w:rsidR="007212D7" w:rsidRPr="00344869" w:rsidRDefault="007212D7" w:rsidP="00344869">
      <w:pPr>
        <w:spacing w:line="276" w:lineRule="auto"/>
        <w:jc w:val="both"/>
        <w:rPr>
          <w:rFonts w:asciiTheme="majorHAnsi" w:eastAsia="Calibri" w:hAnsiTheme="majorHAnsi" w:cstheme="majorHAnsi"/>
        </w:rPr>
      </w:pPr>
      <w:r w:rsidRPr="00344869">
        <w:rPr>
          <w:rFonts w:asciiTheme="majorHAnsi" w:eastAsia="Calibri" w:hAnsiTheme="majorHAnsi" w:cstheme="majorHAnsi"/>
        </w:rPr>
        <w:t>4) osoby kształcące się w Szkole Doktorskiej Uniwersytetu mogące mieć, w związku                              z realizacją programu kształcenia lub w związku z działalnością np. w organizacjach doktoranckich/studenckich, kontakt z małoletnimi;</w:t>
      </w:r>
    </w:p>
    <w:p w14:paraId="25143A5B" w14:textId="77777777" w:rsidR="007212D7" w:rsidRPr="00344869" w:rsidRDefault="007212D7" w:rsidP="00344869">
      <w:pPr>
        <w:spacing w:line="276" w:lineRule="auto"/>
        <w:jc w:val="both"/>
        <w:rPr>
          <w:rFonts w:asciiTheme="majorHAnsi" w:eastAsia="Calibri" w:hAnsiTheme="majorHAnsi" w:cstheme="majorHAnsi"/>
        </w:rPr>
      </w:pPr>
      <w:r w:rsidRPr="00344869">
        <w:rPr>
          <w:rFonts w:asciiTheme="majorHAnsi" w:eastAsia="Calibri" w:hAnsiTheme="majorHAnsi" w:cstheme="majorHAnsi"/>
        </w:rPr>
        <w:t>5) osoby uczestniczące w studiach podyplomowych, kształceniu specjalizacyjnym i innych formach kształcenia oraz osoby prowadzące te zajęcia mogące mieć, w związku z realizacją programu studiów podyplomowych, kształcenia specjalizacyjnego i innych form kształcenia, kontakt z małoletnimi;</w:t>
      </w:r>
    </w:p>
    <w:p w14:paraId="140F88FB" w14:textId="77777777" w:rsidR="007212D7" w:rsidRPr="00344869" w:rsidRDefault="007212D7" w:rsidP="00344869">
      <w:pPr>
        <w:spacing w:line="276" w:lineRule="auto"/>
        <w:jc w:val="both"/>
        <w:rPr>
          <w:rFonts w:asciiTheme="majorHAnsi" w:eastAsia="Calibri" w:hAnsiTheme="majorHAnsi" w:cstheme="majorHAnsi"/>
        </w:rPr>
      </w:pPr>
      <w:r w:rsidRPr="00344869">
        <w:rPr>
          <w:rFonts w:asciiTheme="majorHAnsi" w:eastAsia="Calibri" w:hAnsiTheme="majorHAnsi" w:cstheme="majorHAnsi"/>
        </w:rPr>
        <w:t>6) osoby uczestniczące w wymianie akademickiej mogące mieć, w związku z realizacją umowy w ramach wymiany akademickiej kontakt z małoletnimi;</w:t>
      </w:r>
    </w:p>
    <w:p w14:paraId="266AE019" w14:textId="47D63CD6" w:rsidR="007212D7" w:rsidRPr="00344869" w:rsidRDefault="007212D7" w:rsidP="00344869">
      <w:pPr>
        <w:spacing w:line="276" w:lineRule="auto"/>
        <w:jc w:val="both"/>
        <w:rPr>
          <w:rFonts w:asciiTheme="majorHAnsi" w:eastAsia="Calibri" w:hAnsiTheme="majorHAnsi" w:cstheme="majorHAnsi"/>
        </w:rPr>
      </w:pPr>
      <w:r w:rsidRPr="00344869">
        <w:rPr>
          <w:rFonts w:asciiTheme="majorHAnsi" w:eastAsia="Calibri" w:hAnsiTheme="majorHAnsi" w:cstheme="majorHAnsi"/>
        </w:rPr>
        <w:lastRenderedPageBreak/>
        <w:t>7) osoby inne niż wskazane w pkt., pkt. 1) - 6) powyżej, które z racji powierzenia im przez Uniwersytet wykonywania na rzecz Uniwersytetu innych czynności, mogą mieć kontakt                            z małoletnimi.</w:t>
      </w:r>
    </w:p>
    <w:p w14:paraId="6D23F612" w14:textId="77777777" w:rsidR="007212D7" w:rsidRPr="00344869" w:rsidRDefault="007212D7" w:rsidP="00344869">
      <w:pPr>
        <w:spacing w:line="276" w:lineRule="auto"/>
        <w:jc w:val="center"/>
        <w:rPr>
          <w:rFonts w:asciiTheme="majorHAnsi" w:hAnsiTheme="majorHAnsi" w:cstheme="majorHAnsi"/>
        </w:rPr>
      </w:pPr>
    </w:p>
    <w:p w14:paraId="17A40C53" w14:textId="77777777" w:rsidR="007212D7" w:rsidRPr="00344869" w:rsidRDefault="007212D7" w:rsidP="00344869">
      <w:pPr>
        <w:pStyle w:val="Nagwek1"/>
        <w:spacing w:line="276" w:lineRule="auto"/>
        <w:rPr>
          <w:rFonts w:eastAsia="Times New Roman" w:cstheme="majorHAnsi"/>
          <w:szCs w:val="24"/>
        </w:rPr>
      </w:pPr>
      <w:bookmarkStart w:id="3" w:name="_Toc176025988"/>
      <w:r w:rsidRPr="00344869">
        <w:rPr>
          <w:rFonts w:cstheme="majorHAnsi"/>
          <w:szCs w:val="24"/>
        </w:rPr>
        <w:t>III. Zasady weryfikacji społeczności Uniwersytetu</w:t>
      </w:r>
      <w:bookmarkEnd w:id="3"/>
    </w:p>
    <w:p w14:paraId="0B798254" w14:textId="77777777"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hAnsiTheme="majorHAnsi" w:cstheme="majorHAnsi"/>
        </w:rPr>
        <w:t xml:space="preserve">W celu zapewnienia bezpiecznego środowiska dla dzieci i młodzieży na Uniwersytecie obowiązuje </w:t>
      </w:r>
      <w:r w:rsidRPr="00344869">
        <w:rPr>
          <w:rFonts w:asciiTheme="majorHAnsi" w:eastAsia="Times New Roman" w:hAnsiTheme="majorHAnsi" w:cstheme="majorHAnsi"/>
        </w:rPr>
        <w:t xml:space="preserve">Zarządzenie nr 48/2024 Rektora UPJPII z dnia 12 lipca 2024 r. w sprawie weryfikacji przez UPJPII w Krakowie osób w związku z przeciwdziałaniem zagrożeniom przestępczością na tle seksualnym i ochroną małoletnich wraz z załącznikami stanowiącymi jego integralną część (zwane dalej łącznie Zarządzeniem). </w:t>
      </w:r>
    </w:p>
    <w:p w14:paraId="4F899081" w14:textId="77777777" w:rsidR="007212D7" w:rsidRPr="00344869" w:rsidRDefault="007212D7" w:rsidP="00344869">
      <w:pPr>
        <w:spacing w:after="120" w:line="276" w:lineRule="auto"/>
        <w:jc w:val="both"/>
        <w:rPr>
          <w:rFonts w:asciiTheme="majorHAnsi" w:hAnsiTheme="majorHAnsi" w:cstheme="majorHAnsi"/>
        </w:rPr>
      </w:pPr>
    </w:p>
    <w:p w14:paraId="6B798358" w14:textId="77777777" w:rsidR="007212D7" w:rsidRPr="00344869" w:rsidRDefault="007212D7" w:rsidP="00344869">
      <w:pPr>
        <w:pStyle w:val="Nagwek1"/>
        <w:spacing w:line="276" w:lineRule="auto"/>
        <w:rPr>
          <w:rFonts w:eastAsia="Times New Roman" w:cstheme="majorHAnsi"/>
          <w:szCs w:val="24"/>
        </w:rPr>
      </w:pPr>
      <w:bookmarkStart w:id="4" w:name="_Toc176025989"/>
      <w:r w:rsidRPr="00344869">
        <w:rPr>
          <w:rFonts w:cstheme="majorHAnsi"/>
          <w:szCs w:val="24"/>
        </w:rPr>
        <w:t>IV. Zasady bezpiecznych relacji pomiędzy dorosłymi a małoletnimi</w:t>
      </w:r>
      <w:bookmarkEnd w:id="4"/>
    </w:p>
    <w:p w14:paraId="2FB0C90C" w14:textId="77777777"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hAnsiTheme="majorHAnsi" w:cstheme="majorHAnsi"/>
        </w:rPr>
        <w:t xml:space="preserve">1. Bezpieczeństwo małoletnich w relacjach z osobami dorosłymi jest priorytetem wszystkich tworzących społeczność uniwersytecką. </w:t>
      </w:r>
    </w:p>
    <w:p w14:paraId="2C1D916D" w14:textId="77777777"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hAnsiTheme="majorHAnsi" w:cstheme="majorHAnsi"/>
        </w:rPr>
        <w:t xml:space="preserve">2. W kontaktach z małoletnimi: </w:t>
      </w:r>
    </w:p>
    <w:p w14:paraId="0560C1B1" w14:textId="77777777" w:rsidR="007212D7" w:rsidRPr="00344869" w:rsidRDefault="007212D7" w:rsidP="00344869">
      <w:pPr>
        <w:pStyle w:val="Akapitzlist"/>
        <w:numPr>
          <w:ilvl w:val="0"/>
          <w:numId w:val="7"/>
        </w:numPr>
        <w:pBdr>
          <w:top w:val="nil"/>
          <w:left w:val="nil"/>
          <w:bottom w:val="nil"/>
          <w:right w:val="nil"/>
          <w:between w:val="nil"/>
          <w:bar w:val="nil"/>
        </w:pBdr>
        <w:spacing w:after="120" w:line="276" w:lineRule="auto"/>
        <w:ind w:left="567" w:hanging="425"/>
        <w:contextualSpacing w:val="0"/>
        <w:jc w:val="both"/>
        <w:rPr>
          <w:rFonts w:asciiTheme="majorHAnsi" w:hAnsiTheme="majorHAnsi" w:cstheme="majorHAnsi"/>
        </w:rPr>
      </w:pPr>
      <w:r w:rsidRPr="00344869">
        <w:rPr>
          <w:rFonts w:asciiTheme="majorHAnsi" w:hAnsiTheme="majorHAnsi" w:cstheme="majorHAnsi"/>
        </w:rPr>
        <w:t>zachowujemy podstawowe zasady w relacjach dorosły – małoletni poprzez:</w:t>
      </w:r>
    </w:p>
    <w:p w14:paraId="6BF35487" w14:textId="77777777" w:rsidR="007212D7" w:rsidRPr="00344869" w:rsidRDefault="007212D7" w:rsidP="00344869">
      <w:pPr>
        <w:pStyle w:val="Akapitzlist"/>
        <w:numPr>
          <w:ilvl w:val="2"/>
          <w:numId w:val="8"/>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 xml:space="preserve">równe traktowanie wszystkich osób, </w:t>
      </w:r>
    </w:p>
    <w:p w14:paraId="70FEA5D8" w14:textId="77777777" w:rsidR="007212D7" w:rsidRPr="00344869" w:rsidRDefault="007212D7" w:rsidP="00344869">
      <w:pPr>
        <w:pStyle w:val="Akapitzlist"/>
        <w:numPr>
          <w:ilvl w:val="2"/>
          <w:numId w:val="8"/>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poszanowanie nietykalności cielesnej,</w:t>
      </w:r>
    </w:p>
    <w:p w14:paraId="742D3166" w14:textId="77777777" w:rsidR="007212D7" w:rsidRPr="00344869" w:rsidRDefault="007212D7" w:rsidP="00344869">
      <w:pPr>
        <w:pStyle w:val="Akapitzlist"/>
        <w:numPr>
          <w:ilvl w:val="2"/>
          <w:numId w:val="8"/>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poszanowanie prawa do prywatności przy jednoczesnym zapewnieniu bezpieczeństwa,</w:t>
      </w:r>
    </w:p>
    <w:p w14:paraId="04CCFF7C" w14:textId="77777777" w:rsidR="007212D7" w:rsidRPr="00344869" w:rsidRDefault="007212D7" w:rsidP="00344869">
      <w:pPr>
        <w:pStyle w:val="Akapitzlist"/>
        <w:numPr>
          <w:ilvl w:val="2"/>
          <w:numId w:val="8"/>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dostosowanie sposobu wchodzenia w relacje z małoletnimi do ich wieku;</w:t>
      </w:r>
    </w:p>
    <w:p w14:paraId="4771DB0A" w14:textId="77777777" w:rsidR="007212D7" w:rsidRPr="00344869" w:rsidRDefault="007212D7" w:rsidP="00344869">
      <w:pPr>
        <w:pStyle w:val="Akapitzlist"/>
        <w:numPr>
          <w:ilvl w:val="0"/>
          <w:numId w:val="7"/>
        </w:numPr>
        <w:pBdr>
          <w:top w:val="nil"/>
          <w:left w:val="nil"/>
          <w:bottom w:val="nil"/>
          <w:right w:val="nil"/>
          <w:between w:val="nil"/>
          <w:bar w:val="nil"/>
        </w:pBdr>
        <w:spacing w:after="120" w:line="276" w:lineRule="auto"/>
        <w:ind w:left="567" w:hanging="425"/>
        <w:contextualSpacing w:val="0"/>
        <w:jc w:val="both"/>
        <w:rPr>
          <w:rFonts w:asciiTheme="majorHAnsi" w:hAnsiTheme="majorHAnsi" w:cstheme="majorHAnsi"/>
        </w:rPr>
      </w:pPr>
      <w:r w:rsidRPr="00344869">
        <w:rPr>
          <w:rFonts w:asciiTheme="majorHAnsi" w:hAnsiTheme="majorHAnsi" w:cstheme="majorHAnsi"/>
        </w:rPr>
        <w:t>stosujemy właściwe sposoby komunikacji z małoletnimi poprzez:</w:t>
      </w:r>
    </w:p>
    <w:p w14:paraId="75ECE1CD" w14:textId="77777777" w:rsidR="007212D7" w:rsidRPr="00344869" w:rsidRDefault="007212D7" w:rsidP="00344869">
      <w:pPr>
        <w:pStyle w:val="Akapitzlist"/>
        <w:numPr>
          <w:ilvl w:val="2"/>
          <w:numId w:val="9"/>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 xml:space="preserve">dostosowanie przekazywanych treści i ich formy do wieku małoletnich, </w:t>
      </w:r>
    </w:p>
    <w:p w14:paraId="1B9F6724" w14:textId="77777777" w:rsidR="007212D7" w:rsidRPr="00344869" w:rsidRDefault="007212D7" w:rsidP="00344869">
      <w:pPr>
        <w:pStyle w:val="Akapitzlist"/>
        <w:numPr>
          <w:ilvl w:val="2"/>
          <w:numId w:val="9"/>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zwracanie się do małoletnich z szacunkiem,</w:t>
      </w:r>
    </w:p>
    <w:p w14:paraId="4D4498AF" w14:textId="77777777" w:rsidR="007212D7" w:rsidRPr="00344869" w:rsidRDefault="007212D7" w:rsidP="00344869">
      <w:pPr>
        <w:pStyle w:val="Akapitzlist"/>
        <w:numPr>
          <w:ilvl w:val="2"/>
          <w:numId w:val="9"/>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używanie form dyscyplinujących z poszanowaniem dla godności małoletnich,</w:t>
      </w:r>
    </w:p>
    <w:p w14:paraId="5BA24BC9" w14:textId="77777777" w:rsidR="007212D7" w:rsidRPr="00344869" w:rsidRDefault="007212D7" w:rsidP="00344869">
      <w:pPr>
        <w:pStyle w:val="Akapitzlist"/>
        <w:numPr>
          <w:ilvl w:val="2"/>
          <w:numId w:val="9"/>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organizowanie spotkań indywidualnych z małoletnimi tylko wtedy, gdy mają uzasadnienie z perspektywy opiekuńczo-wychowawczej i edukacyjnej oraz gdy spełnione są odpowiednie warunki bezpieczeństwa,</w:t>
      </w:r>
    </w:p>
    <w:p w14:paraId="7C425288" w14:textId="0786B673" w:rsidR="007212D7" w:rsidRPr="00344869" w:rsidRDefault="007212D7" w:rsidP="00344869">
      <w:pPr>
        <w:pStyle w:val="Akapitzlist"/>
        <w:numPr>
          <w:ilvl w:val="2"/>
          <w:numId w:val="9"/>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 xml:space="preserve">odpowiedzialne korzystanie z urządzeń elektronicznych, mediów społecznościowych </w:t>
      </w:r>
      <w:r w:rsidR="0044396C" w:rsidRPr="00344869">
        <w:rPr>
          <w:rFonts w:asciiTheme="majorHAnsi" w:hAnsiTheme="majorHAnsi" w:cstheme="majorHAnsi"/>
        </w:rPr>
        <w:t xml:space="preserve">    </w:t>
      </w:r>
      <w:r w:rsidRPr="00344869">
        <w:rPr>
          <w:rFonts w:asciiTheme="majorHAnsi" w:hAnsiTheme="majorHAnsi" w:cstheme="majorHAnsi"/>
        </w:rPr>
        <w:t>i komunikatorów;</w:t>
      </w:r>
    </w:p>
    <w:p w14:paraId="5495C073" w14:textId="5F69F9BE" w:rsidR="007212D7" w:rsidRPr="00344869" w:rsidRDefault="007212D7" w:rsidP="00344869">
      <w:pPr>
        <w:pStyle w:val="Akapitzlist"/>
        <w:numPr>
          <w:ilvl w:val="0"/>
          <w:numId w:val="7"/>
        </w:numPr>
        <w:pBdr>
          <w:top w:val="nil"/>
          <w:left w:val="nil"/>
          <w:bottom w:val="nil"/>
          <w:right w:val="nil"/>
          <w:between w:val="nil"/>
          <w:bar w:val="nil"/>
        </w:pBdr>
        <w:spacing w:after="120" w:line="276" w:lineRule="auto"/>
        <w:ind w:left="567" w:hanging="425"/>
        <w:contextualSpacing w:val="0"/>
        <w:jc w:val="both"/>
        <w:rPr>
          <w:rFonts w:asciiTheme="majorHAnsi" w:hAnsiTheme="majorHAnsi" w:cstheme="majorHAnsi"/>
        </w:rPr>
      </w:pPr>
      <w:r w:rsidRPr="00344869">
        <w:rPr>
          <w:rFonts w:asciiTheme="majorHAnsi" w:hAnsiTheme="majorHAnsi" w:cstheme="majorHAnsi"/>
        </w:rPr>
        <w:t xml:space="preserve">niezwłocznie reagujemy na sytuacje niejednoznaczne, które mogłyby zostać zinterpretowane jako nieodpowiednie zachowanie (np. przypadkowy kontakt fizyczny   </w:t>
      </w:r>
      <w:r w:rsidR="0044396C" w:rsidRPr="00344869">
        <w:rPr>
          <w:rFonts w:asciiTheme="majorHAnsi" w:hAnsiTheme="majorHAnsi" w:cstheme="majorHAnsi"/>
        </w:rPr>
        <w:t xml:space="preserve">      </w:t>
      </w:r>
      <w:r w:rsidRPr="00344869">
        <w:rPr>
          <w:rFonts w:asciiTheme="majorHAnsi" w:hAnsiTheme="majorHAnsi" w:cstheme="majorHAnsi"/>
        </w:rPr>
        <w:t>z małoletnim, który mógłby zostać potraktowany jako naruszenie nietykalności cielesnej) i je wyjaśniamy. W zależności od sytuacji sporządzana jest notatka służbowa lub/oraz poinformowany zostaje o tym fakcie koordynator UPJPII ds. ochrony małoletnich.</w:t>
      </w:r>
    </w:p>
    <w:p w14:paraId="1004E6DA" w14:textId="77777777" w:rsidR="007212D7" w:rsidRPr="00344869" w:rsidRDefault="007212D7" w:rsidP="00344869">
      <w:pPr>
        <w:pStyle w:val="Nagwek1"/>
        <w:spacing w:line="276" w:lineRule="auto"/>
        <w:rPr>
          <w:rFonts w:eastAsia="Times New Roman" w:cstheme="majorHAnsi"/>
          <w:szCs w:val="24"/>
        </w:rPr>
      </w:pPr>
      <w:bookmarkStart w:id="5" w:name="_Toc176025990"/>
      <w:r w:rsidRPr="00344869">
        <w:rPr>
          <w:rFonts w:cstheme="majorHAnsi"/>
          <w:szCs w:val="24"/>
        </w:rPr>
        <w:lastRenderedPageBreak/>
        <w:t xml:space="preserve">V. Procedury interwencji w przypadku podejrzenia </w:t>
      </w:r>
      <w:r w:rsidRPr="00344869">
        <w:rPr>
          <w:rFonts w:cstheme="majorHAnsi"/>
          <w:szCs w:val="24"/>
        </w:rPr>
        <w:br/>
        <w:t>lub zgłoszenia krzywdzenia osoby małoletniej</w:t>
      </w:r>
      <w:bookmarkEnd w:id="5"/>
    </w:p>
    <w:p w14:paraId="27190254" w14:textId="4BE6D450"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hAnsiTheme="majorHAnsi" w:cstheme="majorHAnsi"/>
        </w:rPr>
        <w:t xml:space="preserve">1. Krzywdzeniem osoby małoletniej jest każde zamierzone bądź niezamierzone działanie lub zaniechanie działania osoby, instytucji lub społeczeństwa jako całości i każdy rezultat takiego działania lub bezczynności, które naruszają prawa, swobody i dobra osobiste osoby małoletniej i/lub zakłóca jej optymalny rozwój. Krzywdzenie może stanowić czyn zabroniony, jeśli spełnia jego znamiona, czyli odpowiada zachowaniom określonym w ustawie karnej. </w:t>
      </w:r>
    </w:p>
    <w:p w14:paraId="057B0EC9" w14:textId="77777777" w:rsidR="007212D7" w:rsidRPr="00344869" w:rsidRDefault="007212D7" w:rsidP="00344869">
      <w:pPr>
        <w:spacing w:after="120" w:line="276" w:lineRule="auto"/>
        <w:rPr>
          <w:rFonts w:asciiTheme="majorHAnsi" w:eastAsia="Times New Roman" w:hAnsiTheme="majorHAnsi" w:cstheme="majorHAnsi"/>
        </w:rPr>
      </w:pPr>
      <w:r w:rsidRPr="00344869">
        <w:rPr>
          <w:rFonts w:asciiTheme="majorHAnsi" w:eastAsia="Times New Roman" w:hAnsiTheme="majorHAnsi" w:cstheme="majorHAnsi"/>
        </w:rPr>
        <w:t xml:space="preserve">2. </w:t>
      </w:r>
      <w:r w:rsidRPr="00344869">
        <w:rPr>
          <w:rFonts w:asciiTheme="majorHAnsi" w:hAnsiTheme="majorHAnsi" w:cstheme="majorHAnsi"/>
        </w:rPr>
        <w:t>Wyróżnia się podstawowe formy krzywdzenia</w:t>
      </w:r>
      <w:r w:rsidRPr="00344869">
        <w:rPr>
          <w:rFonts w:asciiTheme="majorHAnsi" w:eastAsia="Times New Roman" w:hAnsiTheme="majorHAnsi" w:cstheme="majorHAnsi"/>
          <w:vertAlign w:val="superscript"/>
        </w:rPr>
        <w:footnoteReference w:id="1"/>
      </w:r>
      <w:r w:rsidRPr="00344869">
        <w:rPr>
          <w:rFonts w:asciiTheme="majorHAnsi" w:hAnsiTheme="majorHAnsi" w:cstheme="majorHAnsi"/>
        </w:rPr>
        <w:t xml:space="preserve">: </w:t>
      </w:r>
    </w:p>
    <w:p w14:paraId="5CF2E652" w14:textId="77777777" w:rsidR="007212D7" w:rsidRPr="00344869" w:rsidRDefault="007212D7" w:rsidP="00344869">
      <w:pPr>
        <w:pStyle w:val="Akapitzlist"/>
        <w:numPr>
          <w:ilvl w:val="0"/>
          <w:numId w:val="14"/>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b/>
          <w:bCs/>
        </w:rPr>
        <w:t>przemoc fizyczna</w:t>
      </w:r>
      <w:r w:rsidRPr="00344869">
        <w:rPr>
          <w:rFonts w:asciiTheme="majorHAnsi" w:hAnsiTheme="majorHAnsi" w:cstheme="majorHAnsi"/>
        </w:rPr>
        <w:t xml:space="preserve"> – naruszanie nietykalności cielesnej lub zachowanie niosące takie ryzyko. Może to być m.in. bicie, szarpanie, kopanie, duszenie, popychanie lub obezwładnianie;</w:t>
      </w:r>
    </w:p>
    <w:p w14:paraId="6D7AC58E" w14:textId="77777777" w:rsidR="007212D7" w:rsidRPr="00344869" w:rsidRDefault="007212D7" w:rsidP="00344869">
      <w:pPr>
        <w:pStyle w:val="Akapitzlist"/>
        <w:numPr>
          <w:ilvl w:val="0"/>
          <w:numId w:val="14"/>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b/>
          <w:bCs/>
        </w:rPr>
        <w:t>przemoc psychiczna</w:t>
      </w:r>
      <w:r w:rsidRPr="00344869">
        <w:rPr>
          <w:rFonts w:asciiTheme="majorHAnsi" w:hAnsiTheme="majorHAnsi" w:cstheme="majorHAnsi"/>
        </w:rPr>
        <w:t xml:space="preserve"> – wywieranie presji na osobę w celu sprawowaniu nad nią kontroli i podporządkowania jej swojej woli. Istotą tej formy krzywdzenia jest naruszenie godności osobistej. Wyraża się to np. poprzez izolowanie, wyzywanie, ośmieszanie, grożenie, krytykowanie lub poniżanie;</w:t>
      </w:r>
    </w:p>
    <w:p w14:paraId="19F9DCC3" w14:textId="7D5593E3" w:rsidR="007212D7" w:rsidRPr="00344869" w:rsidRDefault="007212D7" w:rsidP="00344869">
      <w:pPr>
        <w:pStyle w:val="Akapitzlist"/>
        <w:numPr>
          <w:ilvl w:val="0"/>
          <w:numId w:val="14"/>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b/>
          <w:bCs/>
        </w:rPr>
        <w:t>przemoc seksualna</w:t>
      </w:r>
      <w:r w:rsidRPr="00344869">
        <w:rPr>
          <w:rFonts w:asciiTheme="majorHAnsi" w:hAnsiTheme="majorHAnsi" w:cstheme="majorHAnsi"/>
        </w:rPr>
        <w:t xml:space="preserve"> – naruszanie intymności, zmuszanie osoby do aktywności seksualnej (obcowania płciowego lub innej czynności seksualnej) wbrew jej woli, kontynuowanie aktywności seksualnej, gdy osoba się temu sprzeciwia bądź nie jest  w pełni świadoma, bez pytania jej o zgodę lub gdy na skutek zaistniałych warunków obawia się odmówić. Może być przemocą z kontaktem fizycznym (np. dotykanie intymnych części ciała, stosunek seksualny) lub bez kontaktu fizycznego</w:t>
      </w:r>
      <w:r w:rsidR="00605542">
        <w:rPr>
          <w:rFonts w:asciiTheme="majorHAnsi" w:hAnsiTheme="majorHAnsi" w:cstheme="majorHAnsi"/>
        </w:rPr>
        <w:t xml:space="preserve"> </w:t>
      </w:r>
      <w:r w:rsidRPr="00344869">
        <w:rPr>
          <w:rFonts w:asciiTheme="majorHAnsi" w:hAnsiTheme="majorHAnsi" w:cstheme="majorHAnsi"/>
        </w:rPr>
        <w:t xml:space="preserve">(np. ekshibicjonizm, podglądanie, werbalna przemoc seksualna). </w:t>
      </w:r>
    </w:p>
    <w:p w14:paraId="2196E834" w14:textId="08904A83" w:rsidR="007212D7" w:rsidRPr="00344869" w:rsidRDefault="007212D7" w:rsidP="00344869">
      <w:pPr>
        <w:pStyle w:val="Akapitzlist"/>
        <w:spacing w:after="120" w:line="276" w:lineRule="auto"/>
        <w:jc w:val="both"/>
        <w:rPr>
          <w:rFonts w:asciiTheme="majorHAnsi" w:eastAsia="Times New Roman" w:hAnsiTheme="majorHAnsi" w:cstheme="majorHAnsi"/>
        </w:rPr>
      </w:pPr>
      <w:r w:rsidRPr="00344869">
        <w:rPr>
          <w:rFonts w:asciiTheme="majorHAnsi" w:hAnsiTheme="majorHAnsi" w:cstheme="majorHAnsi"/>
        </w:rPr>
        <w:t>W tym:</w:t>
      </w:r>
      <w:r w:rsidRPr="00344869">
        <w:rPr>
          <w:rFonts w:asciiTheme="majorHAnsi" w:hAnsiTheme="majorHAnsi" w:cstheme="majorHAnsi"/>
          <w:b/>
          <w:bCs/>
        </w:rPr>
        <w:t xml:space="preserve"> wykorzystywanie seksualne dziecka</w:t>
      </w:r>
      <w:r w:rsidRPr="00344869">
        <w:rPr>
          <w:rFonts w:asciiTheme="majorHAnsi" w:hAnsiTheme="majorHAnsi" w:cstheme="majorHAnsi"/>
        </w:rPr>
        <w:t xml:space="preserve"> –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w:t>
      </w:r>
      <w:r w:rsidR="00605542">
        <w:rPr>
          <w:rFonts w:asciiTheme="majorHAnsi" w:hAnsiTheme="majorHAnsi" w:cstheme="majorHAnsi"/>
        </w:rPr>
        <w:t xml:space="preserve">                 </w:t>
      </w:r>
      <w:r w:rsidRPr="00344869">
        <w:rPr>
          <w:rFonts w:asciiTheme="majorHAnsi" w:hAnsiTheme="majorHAnsi" w:cstheme="majorHAnsi"/>
        </w:rPr>
        <w:t>Z wykorzystaniem seksualnym mamy do czynienia, gdy taka aktywność wystąpi między dzieckiem a dorosłym lub dzieckiem a innym dzieckiem, jeśli te osoby ze względu na wiek bądź stopień rozwoju pozostają w relacji opieki, zależności, władzy.</w:t>
      </w:r>
    </w:p>
    <w:p w14:paraId="3556D1AE" w14:textId="1E81EA12" w:rsidR="007212D7" w:rsidRPr="00344869" w:rsidRDefault="007212D7" w:rsidP="00344869">
      <w:pPr>
        <w:pStyle w:val="Akapitzlist"/>
        <w:numPr>
          <w:ilvl w:val="0"/>
          <w:numId w:val="14"/>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b/>
          <w:bCs/>
        </w:rPr>
        <w:t>zaniedbywanie</w:t>
      </w:r>
      <w:r w:rsidRPr="00344869">
        <w:rPr>
          <w:rFonts w:asciiTheme="majorHAnsi" w:hAnsiTheme="majorHAnsi" w:cstheme="majorHAnsi"/>
        </w:rPr>
        <w:t xml:space="preserve"> – niezaspokojenie podstawowych potrzeb biologicznych                     </w:t>
      </w:r>
      <w:r w:rsidR="0044396C" w:rsidRPr="00344869">
        <w:rPr>
          <w:rFonts w:asciiTheme="majorHAnsi" w:hAnsiTheme="majorHAnsi" w:cstheme="majorHAnsi"/>
        </w:rPr>
        <w:t xml:space="preserve">                  </w:t>
      </w:r>
      <w:r w:rsidRPr="00344869">
        <w:rPr>
          <w:rFonts w:asciiTheme="majorHAnsi" w:hAnsiTheme="majorHAnsi" w:cstheme="majorHAnsi"/>
        </w:rPr>
        <w:t xml:space="preserve"> i psychicznych drugiego człowieka. Odnosi się do dzieci, osób starszych czy                </w:t>
      </w:r>
      <w:r w:rsidR="0044396C" w:rsidRPr="00344869">
        <w:rPr>
          <w:rFonts w:asciiTheme="majorHAnsi" w:hAnsiTheme="majorHAnsi" w:cstheme="majorHAnsi"/>
        </w:rPr>
        <w:t xml:space="preserve">                    </w:t>
      </w:r>
      <w:r w:rsidRPr="00344869">
        <w:rPr>
          <w:rFonts w:asciiTheme="majorHAnsi" w:hAnsiTheme="majorHAnsi" w:cstheme="majorHAnsi"/>
        </w:rPr>
        <w:t xml:space="preserve">z niepełnosprawnością lub chorych, których stan wymaga opieki ze strony domowników lub innych osób odpowiedzialnych. Polega m.in. na braku zainteresowania potrzebami innej osoby, świadomym ich ignorowaniu, pozbawianiu środków na utrzymanie, jedzenia, ubrania czy schronienia. Do zaniedbywania dziecka dochodzi w jego relacji </w:t>
      </w:r>
      <w:r w:rsidR="0044396C" w:rsidRPr="00344869">
        <w:rPr>
          <w:rFonts w:asciiTheme="majorHAnsi" w:hAnsiTheme="majorHAnsi" w:cstheme="majorHAnsi"/>
        </w:rPr>
        <w:t xml:space="preserve">             </w:t>
      </w:r>
      <w:r w:rsidRPr="00344869">
        <w:rPr>
          <w:rFonts w:asciiTheme="majorHAnsi" w:hAnsiTheme="majorHAnsi" w:cstheme="majorHAnsi"/>
        </w:rPr>
        <w:t>z osobą, która jest zobowiązana do opieki, wychowania, troski i ochrony dziecka.</w:t>
      </w:r>
    </w:p>
    <w:p w14:paraId="5EB6E24A" w14:textId="77777777" w:rsidR="007212D7" w:rsidRPr="00344869" w:rsidRDefault="007212D7" w:rsidP="00344869">
      <w:pPr>
        <w:pStyle w:val="Akapitzlist"/>
        <w:numPr>
          <w:ilvl w:val="0"/>
          <w:numId w:val="14"/>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b/>
          <w:bCs/>
        </w:rPr>
        <w:lastRenderedPageBreak/>
        <w:t xml:space="preserve">przemoc rówieśnicza (agresja rówieśnicza, </w:t>
      </w:r>
      <w:r w:rsidRPr="00344869">
        <w:rPr>
          <w:rFonts w:asciiTheme="majorHAnsi" w:hAnsiTheme="majorHAnsi" w:cstheme="majorHAnsi"/>
          <w:b/>
          <w:bCs/>
          <w:i/>
          <w:iCs/>
        </w:rPr>
        <w:t>bullying</w:t>
      </w:r>
      <w:r w:rsidRPr="00344869">
        <w:rPr>
          <w:rFonts w:asciiTheme="majorHAnsi" w:hAnsiTheme="majorHAnsi" w:cstheme="majorHAnsi"/>
          <w:b/>
          <w:bCs/>
        </w:rPr>
        <w:t>)</w:t>
      </w:r>
      <w:r w:rsidRPr="00344869">
        <w:rPr>
          <w:rFonts w:asciiTheme="majorHAnsi" w:hAnsiTheme="majorHAnsi" w:cstheme="majorHAnsi"/>
        </w:rPr>
        <w:t xml:space="preserve"> – doświadczanie różnych form przemocy ze strony rówieśników, bezpośrednio lub z użyciem technologii komunikacyjnych (Internetu i urządzeń mobilnych).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oraz cyberprzemoc (złośliwy SMS lub e-mail, wpis w serwisie społecznościowym, umieszczanie w Internecie zdjęć lub filmów ośmieszających osobę krzywdzoną), a także przemoc podczas randki ze strony chłopaka/dziewczyny, wykorzystanie seksualne przez rówieśnika.</w:t>
      </w:r>
    </w:p>
    <w:p w14:paraId="2914282C" w14:textId="77777777" w:rsidR="007212D7" w:rsidRPr="00344869" w:rsidRDefault="007212D7" w:rsidP="00344869">
      <w:pPr>
        <w:spacing w:after="120" w:line="276" w:lineRule="auto"/>
        <w:rPr>
          <w:rFonts w:asciiTheme="majorHAnsi" w:hAnsiTheme="majorHAnsi" w:cstheme="majorHAnsi"/>
        </w:rPr>
      </w:pPr>
      <w:r w:rsidRPr="00344869">
        <w:rPr>
          <w:rFonts w:asciiTheme="majorHAnsi" w:hAnsiTheme="majorHAnsi" w:cstheme="majorHAnsi"/>
        </w:rPr>
        <w:t>3. Osoby małoletnie są prawnie chronione przed następującymi formami wykorzystania seksualnego</w:t>
      </w:r>
      <w:r w:rsidRPr="00344869">
        <w:rPr>
          <w:rStyle w:val="Odwoanieprzypisudolnego"/>
          <w:rFonts w:asciiTheme="majorHAnsi" w:hAnsiTheme="majorHAnsi" w:cstheme="majorHAnsi"/>
        </w:rPr>
        <w:footnoteReference w:id="2"/>
      </w:r>
      <w:r w:rsidRPr="00344869">
        <w:rPr>
          <w:rFonts w:asciiTheme="majorHAnsi" w:hAnsiTheme="majorHAnsi" w:cstheme="majorHAnsi"/>
        </w:rPr>
        <w:t>:</w:t>
      </w:r>
    </w:p>
    <w:p w14:paraId="0555DA0F" w14:textId="77777777" w:rsidR="007212D7" w:rsidRPr="00344869" w:rsidRDefault="007212D7" w:rsidP="00344869">
      <w:pPr>
        <w:numPr>
          <w:ilvl w:val="0"/>
          <w:numId w:val="11"/>
        </w:numPr>
        <w:pBdr>
          <w:top w:val="nil"/>
          <w:left w:val="nil"/>
          <w:bottom w:val="nil"/>
          <w:right w:val="nil"/>
          <w:between w:val="nil"/>
          <w:bar w:val="nil"/>
        </w:pBdr>
        <w:spacing w:after="120" w:line="276" w:lineRule="auto"/>
        <w:jc w:val="both"/>
        <w:rPr>
          <w:rFonts w:asciiTheme="majorHAnsi" w:hAnsiTheme="majorHAnsi" w:cstheme="majorHAnsi"/>
        </w:rPr>
      </w:pPr>
      <w:r w:rsidRPr="00344869">
        <w:rPr>
          <w:rFonts w:asciiTheme="majorHAnsi" w:hAnsiTheme="majorHAnsi" w:cstheme="majorHAnsi"/>
          <w:b/>
          <w:bCs/>
        </w:rPr>
        <w:t>wykorzystanie seksualne osoby małoletniej poniżej 15. roku życia:</w:t>
      </w:r>
      <w:r w:rsidRPr="00344869">
        <w:rPr>
          <w:rFonts w:asciiTheme="majorHAnsi" w:hAnsiTheme="majorHAnsi" w:cstheme="majorHAnsi"/>
        </w:rPr>
        <w:t xml:space="preserve"> osoba małoletnia, która nie ukończyła 15. roku życia, nie ma zdolności prawnej do wyrażenia zgody na aktywność seksualną, dlatego obcowanie seksualne z taką osobą   i inne czynności seksualne, a nawet namawianie do nich są zakazane, niezależnie od tego, czy dziecko było zmuszone czy dobrowolnie się na tę czynność zgodziło (zob. art. 200 Kodeksu karnego). Każdy obywatel (poza wyjątkami określonymi w ustawie), który uzyskał wiarygodną wiadomość o możliwości popełnienia przestępstwa polegającego na wykorzystaniu seksualnym osoby małoletniej poniżej 15. roku życia, ma obowiązek zawiadomienia organów ścigania – niewypełnienie tego obowiązku zagrożone jest karą pozbawienia wolności do lat 3 (zob. art. 240 k.k.); </w:t>
      </w:r>
    </w:p>
    <w:p w14:paraId="499B1C28" w14:textId="77777777" w:rsidR="007212D7" w:rsidRPr="00344869" w:rsidRDefault="007212D7" w:rsidP="00344869">
      <w:pPr>
        <w:numPr>
          <w:ilvl w:val="0"/>
          <w:numId w:val="11"/>
        </w:numPr>
        <w:pBdr>
          <w:top w:val="nil"/>
          <w:left w:val="nil"/>
          <w:bottom w:val="nil"/>
          <w:right w:val="nil"/>
          <w:between w:val="nil"/>
          <w:bar w:val="nil"/>
        </w:pBdr>
        <w:spacing w:after="120" w:line="276" w:lineRule="auto"/>
        <w:jc w:val="both"/>
        <w:rPr>
          <w:rFonts w:asciiTheme="majorHAnsi" w:hAnsiTheme="majorHAnsi" w:cstheme="majorHAnsi"/>
        </w:rPr>
      </w:pPr>
      <w:r w:rsidRPr="00344869">
        <w:rPr>
          <w:rFonts w:asciiTheme="majorHAnsi" w:hAnsiTheme="majorHAnsi" w:cstheme="majorHAnsi"/>
          <w:b/>
          <w:bCs/>
        </w:rPr>
        <w:t>wykorzystanie seksualne osoby powyżej 15. roku życia:</w:t>
      </w:r>
      <w:r w:rsidRPr="00344869">
        <w:rPr>
          <w:rFonts w:asciiTheme="majorHAnsi" w:hAnsiTheme="majorHAnsi" w:cstheme="majorHAnsi"/>
        </w:rPr>
        <w:t xml:space="preserve"> polskie prawo chroni przed przestępstwami w sferze seksualnej również osoby powyżej 15. roku życia, więc ochronie prawnej podlegają także starsi uczniowie. Zakazane jest doprowadzenie do obcowania płciowego lub innej czynności seksualnej, stosując przemoc, groźbę lub podstęp (zob. art. 197 k.k.). Karane jest także doprowadzenie do obcowania płciowego lub innej czynności seksualnej poprzez nadużycie stosunku zależności lub wykorzystanie krytycznego położenia innej osoby (zob. art. 199 k.k.). Stosunkiem zależności jest na przykład relacja pomiędzy nauczycielem a uczniem, wykładowcą    a studentem. Stąd takie relacje seksualne należy uznać za zakazane. Ponadto surowo karane jest także wykorzystanie bezradności, upośledzenia umysłowego lub choroby psychicznej w celu doprowadzenia do czynności seksualnych (zob. art. 198 k.k.); </w:t>
      </w:r>
    </w:p>
    <w:p w14:paraId="5E9418E6" w14:textId="0BCDAFC6" w:rsidR="007212D7" w:rsidRPr="00344869" w:rsidRDefault="007212D7" w:rsidP="00344869">
      <w:pPr>
        <w:numPr>
          <w:ilvl w:val="0"/>
          <w:numId w:val="11"/>
        </w:numPr>
        <w:pBdr>
          <w:top w:val="nil"/>
          <w:left w:val="nil"/>
          <w:bottom w:val="nil"/>
          <w:right w:val="nil"/>
          <w:between w:val="nil"/>
          <w:bar w:val="nil"/>
        </w:pBdr>
        <w:spacing w:after="120" w:line="276" w:lineRule="auto"/>
        <w:jc w:val="both"/>
        <w:rPr>
          <w:rFonts w:asciiTheme="majorHAnsi" w:hAnsiTheme="majorHAnsi" w:cstheme="majorHAnsi"/>
        </w:rPr>
      </w:pPr>
      <w:r w:rsidRPr="00344869">
        <w:rPr>
          <w:rFonts w:asciiTheme="majorHAnsi" w:hAnsiTheme="majorHAnsi" w:cstheme="majorHAnsi"/>
          <w:b/>
          <w:bCs/>
        </w:rPr>
        <w:t>wykorzystanie seksualne rówieśnicze:</w:t>
      </w:r>
      <w:r w:rsidRPr="00344869">
        <w:rPr>
          <w:rFonts w:asciiTheme="majorHAnsi" w:hAnsiTheme="majorHAnsi" w:cstheme="majorHAnsi"/>
        </w:rPr>
        <w:t xml:space="preserve"> osoby małoletnie mogą doświadczać wykorzystania seksualnego nie tylko ze strony osób pełnoletnich, ale także swoich </w:t>
      </w:r>
      <w:r w:rsidRPr="00344869">
        <w:rPr>
          <w:rFonts w:asciiTheme="majorHAnsi" w:hAnsiTheme="majorHAnsi" w:cstheme="majorHAnsi"/>
        </w:rPr>
        <w:lastRenderedPageBreak/>
        <w:t xml:space="preserve">rówieśników. Wyżej wymienione przepisy dotyczą także sytuacji przestępstwa popełnionego przez osobę małoletnią. Sprawca czynu zabronionego będącego przestępstwem podlega, co do zasady, pełnej odpowiedzialności po ukończeniu       </w:t>
      </w:r>
      <w:r w:rsidR="0044396C" w:rsidRPr="00344869">
        <w:rPr>
          <w:rFonts w:asciiTheme="majorHAnsi" w:hAnsiTheme="majorHAnsi" w:cstheme="majorHAnsi"/>
        </w:rPr>
        <w:t xml:space="preserve">           </w:t>
      </w:r>
      <w:r w:rsidRPr="00344869">
        <w:rPr>
          <w:rFonts w:asciiTheme="majorHAnsi" w:hAnsiTheme="majorHAnsi" w:cstheme="majorHAnsi"/>
        </w:rPr>
        <w:t xml:space="preserve"> 17. roku życia, natomiast przed ukończeniem 17 lat odpowiada według zasad określonych w Ustawie o postępowaniu w sprawach nieletnich.</w:t>
      </w:r>
    </w:p>
    <w:p w14:paraId="728C1EBF" w14:textId="77777777" w:rsidR="007212D7" w:rsidRPr="00344869" w:rsidRDefault="007212D7" w:rsidP="00344869">
      <w:pPr>
        <w:spacing w:after="120" w:line="276" w:lineRule="auto"/>
        <w:rPr>
          <w:rFonts w:asciiTheme="majorHAnsi" w:eastAsia="Times New Roman" w:hAnsiTheme="majorHAnsi" w:cstheme="majorHAnsi"/>
        </w:rPr>
      </w:pPr>
      <w:r w:rsidRPr="00344869">
        <w:rPr>
          <w:rFonts w:asciiTheme="majorHAnsi" w:hAnsiTheme="majorHAnsi" w:cstheme="majorHAnsi"/>
        </w:rPr>
        <w:t xml:space="preserve">4. Podstawowe zasady interwencji: </w:t>
      </w:r>
    </w:p>
    <w:p w14:paraId="04847482" w14:textId="5F42301D"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Interwencja, o której mowa w tym rozdziale, służy ujawnieniu krzywdzenia                 </w:t>
      </w:r>
      <w:r w:rsidR="0044396C" w:rsidRPr="00344869">
        <w:rPr>
          <w:rFonts w:asciiTheme="majorHAnsi" w:hAnsiTheme="majorHAnsi" w:cstheme="majorHAnsi"/>
        </w:rPr>
        <w:t xml:space="preserve">                   </w:t>
      </w:r>
      <w:r w:rsidRPr="00344869">
        <w:rPr>
          <w:rFonts w:asciiTheme="majorHAnsi" w:hAnsiTheme="majorHAnsi" w:cstheme="majorHAnsi"/>
        </w:rPr>
        <w:t xml:space="preserve"> i zatrzymaniu go, a także zapewnieniu bezpieczeństwa oraz wypracowaniu – we współpracy z kompetentnymi do tego instytucjami - indywidualnej ścieżki pomocy osobie małoletniej. </w:t>
      </w:r>
    </w:p>
    <w:p w14:paraId="68766116" w14:textId="1D3AED1C"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Interwencja może dotyczyć krzywdy wyrządzonej osobie małoletniej na terenie Uniwersytetu lub poza nim w ramach działalności związanej z funkcjonowaniem Uniwersytetu (np. w czasie wycieczek) bądź dziejącej się w innym miejscu                 </w:t>
      </w:r>
      <w:r w:rsidR="0044396C" w:rsidRPr="00344869">
        <w:rPr>
          <w:rFonts w:asciiTheme="majorHAnsi" w:hAnsiTheme="majorHAnsi" w:cstheme="majorHAnsi"/>
        </w:rPr>
        <w:t xml:space="preserve">                     </w:t>
      </w:r>
      <w:r w:rsidRPr="00344869">
        <w:rPr>
          <w:rFonts w:asciiTheme="majorHAnsi" w:hAnsiTheme="majorHAnsi" w:cstheme="majorHAnsi"/>
        </w:rPr>
        <w:t xml:space="preserve"> i niezwiązanej z Uniwersytetem. Interwencja może dotyczyć przemocy zadawanej przez pracownika Uniwersytetu lub innej osoby wymienionej w Zarządzeniu, opiekunów dzieci lub inne osoby dorosłe bądź rówieśnika/rówieśników (niekoniecznie będących studentami Uniwersytetu). </w:t>
      </w:r>
    </w:p>
    <w:p w14:paraId="20777C3C" w14:textId="22872B87"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Informacja o krzywdzie może pochodzić od samej krzywdzonej osoby małoletniej, jej rodziców lub opiekunów prawnych lub innych osób posiadających wiedzę                   </w:t>
      </w:r>
      <w:r w:rsidR="0044396C" w:rsidRPr="00344869">
        <w:rPr>
          <w:rFonts w:asciiTheme="majorHAnsi" w:hAnsiTheme="majorHAnsi" w:cstheme="majorHAnsi"/>
        </w:rPr>
        <w:t xml:space="preserve">                 </w:t>
      </w:r>
      <w:r w:rsidRPr="00344869">
        <w:rPr>
          <w:rFonts w:asciiTheme="majorHAnsi" w:hAnsiTheme="majorHAnsi" w:cstheme="majorHAnsi"/>
        </w:rPr>
        <w:t xml:space="preserve"> o krzywdzie. Przemoc może zostać wykryta również poprzez obserwację symptomów krzywdzenia. Każda osoba, której dotyczy Zarządzenie, reaguje na wszelkie zgłoszenia </w:t>
      </w:r>
      <w:r w:rsidR="00605542">
        <w:rPr>
          <w:rFonts w:asciiTheme="majorHAnsi" w:hAnsiTheme="majorHAnsi" w:cstheme="majorHAnsi"/>
        </w:rPr>
        <w:t xml:space="preserve">                  </w:t>
      </w:r>
      <w:r w:rsidRPr="00344869">
        <w:rPr>
          <w:rFonts w:asciiTheme="majorHAnsi" w:hAnsiTheme="majorHAnsi" w:cstheme="majorHAnsi"/>
        </w:rPr>
        <w:t xml:space="preserve">i oznaki mogące wskazywać na to, że osoba małoletnia doświadcza jakiejkolwiek formy krzywdzenia. </w:t>
      </w:r>
    </w:p>
    <w:p w14:paraId="22E5CB36" w14:textId="38569C0D"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Każda osoba, której dotyczy Zarządzenie, ma obowiązek przyjęcia zgłoszenia             </w:t>
      </w:r>
      <w:r w:rsidR="0044396C" w:rsidRPr="00344869">
        <w:rPr>
          <w:rFonts w:asciiTheme="majorHAnsi" w:hAnsiTheme="majorHAnsi" w:cstheme="majorHAnsi"/>
        </w:rPr>
        <w:t xml:space="preserve">                  </w:t>
      </w:r>
      <w:r w:rsidRPr="00344869">
        <w:rPr>
          <w:rFonts w:asciiTheme="majorHAnsi" w:hAnsiTheme="majorHAnsi" w:cstheme="majorHAnsi"/>
        </w:rPr>
        <w:t xml:space="preserve"> o podejrzeniu krzywdzeniu małoletniego w przypadku, gdy zgłosi się do niego osoba doświadczająca przemocy bądź inna osoba będąca tego świadkiem. Osoba przyjmująca zgłoszenie odpowiada za podjęcie właściwych działań zgodnie z obowiązującymi przepisami prawnymi i procedurami przyjętymi na Uniwersytecie. Nie rozstrzyga, czy podejrzenia lub oskarżenia są zasadne, lecz zgłasza informację zgodnie z niniejszą procedurą.</w:t>
      </w:r>
    </w:p>
    <w:p w14:paraId="64B1A00C" w14:textId="77777777"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Powzięcie podejrzenia, że osoba małoletnia doświadcza przemocy, lub przyjęcie zgłoszenia o krzywdzie, zobowiązuje osobę przyjmującą informację do sporządzenia notatki służbowej, której wzór określa Rektor w drodze zarządzenia i przekazania jej koordynatorowi UPJPII ds. ochrony małoletnich. </w:t>
      </w:r>
    </w:p>
    <w:p w14:paraId="01BE4D5C" w14:textId="77777777" w:rsid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Koordynator niezwłocznie powiadamia Rektora o zgłoszeniu bądź podejrzeniu krzywdzenia osoby małoletniej. </w:t>
      </w:r>
    </w:p>
    <w:p w14:paraId="2EACE3AF" w14:textId="7CAA731F"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lastRenderedPageBreak/>
        <w:t xml:space="preserve">Jeżeli osobą podejrzaną o krzywdzenie jest koordynator, osoba mająca informację      </w:t>
      </w:r>
      <w:r w:rsidR="0044396C" w:rsidRPr="00344869">
        <w:rPr>
          <w:rFonts w:asciiTheme="majorHAnsi" w:hAnsiTheme="majorHAnsi" w:cstheme="majorHAnsi"/>
        </w:rPr>
        <w:t xml:space="preserve">            </w:t>
      </w:r>
      <w:r w:rsidRPr="00344869">
        <w:rPr>
          <w:rFonts w:asciiTheme="majorHAnsi" w:hAnsiTheme="majorHAnsi" w:cstheme="majorHAnsi"/>
        </w:rPr>
        <w:t xml:space="preserve"> o możliwym krzywdzeniu osoby małoletniej informuje bezpośrednio Rektora, który prowadzi interwencję lub wyznacza do tego inną osobę. </w:t>
      </w:r>
    </w:p>
    <w:p w14:paraId="39A7797B" w14:textId="77777777"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Jeżeli podejrzanym o krzywdzenie jest Rektor, koordynator powiadamia o tym fakcie Wielkiego Kanclerza Uniwersytetu. </w:t>
      </w:r>
    </w:p>
    <w:p w14:paraId="68EC3368" w14:textId="3E10E4D8"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Rektor we współpracy z koordynatorem w zależności od sytuacji: składa zawiadomienie o podejrzeniu popełnienia przestępstwa do prokuratury/policji, wysyła wniosek o wgląd w sytuację rodziny do wydziału rodzinnego i nieletnich sądu rejonowego, kontaktuje się z ośrodkiem pomocy społecznej lub wszczyna procedurę „Niebieskie Karty” zgodnie </w:t>
      </w:r>
      <w:r w:rsidR="0044396C" w:rsidRPr="00344869">
        <w:rPr>
          <w:rFonts w:asciiTheme="majorHAnsi" w:hAnsiTheme="majorHAnsi" w:cstheme="majorHAnsi"/>
        </w:rPr>
        <w:t xml:space="preserve">             </w:t>
      </w:r>
      <w:r w:rsidRPr="00344869">
        <w:rPr>
          <w:rFonts w:asciiTheme="majorHAnsi" w:hAnsiTheme="majorHAnsi" w:cstheme="majorHAnsi"/>
        </w:rPr>
        <w:t xml:space="preserve">z ustawą o przeciwdziałaniu przemocy domowej. </w:t>
      </w:r>
    </w:p>
    <w:p w14:paraId="487D00CF" w14:textId="77777777"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W przypadku gdy krzywdzenia osoby małoletniej dopuściła się osoba duchowna lub konsekrowana, dokonuje się również zgłoszenia - za pośrednictwem właściwego delegata ds. ochrony dzieci młodzieży - odpowiednim władzom kościelnym.</w:t>
      </w:r>
    </w:p>
    <w:p w14:paraId="7E94F1D7" w14:textId="77777777"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Dalsze postępowanie mające zweryfikować, czy faktycznie doszło do przemocy, należy do właściwej instytucji państwowej lub/i kościelnej. </w:t>
      </w:r>
    </w:p>
    <w:p w14:paraId="330ED3D8" w14:textId="5784B98F"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Z każdej interwencji sporządza się kartę interwencji, której wzór określa Rektor          </w:t>
      </w:r>
      <w:r w:rsidR="0044396C" w:rsidRPr="00344869">
        <w:rPr>
          <w:rFonts w:asciiTheme="majorHAnsi" w:hAnsiTheme="majorHAnsi" w:cstheme="majorHAnsi"/>
        </w:rPr>
        <w:t xml:space="preserve">               </w:t>
      </w:r>
      <w:r w:rsidRPr="00344869">
        <w:rPr>
          <w:rFonts w:asciiTheme="majorHAnsi" w:hAnsiTheme="majorHAnsi" w:cstheme="majorHAnsi"/>
        </w:rPr>
        <w:t>w drodze zarządzenia</w:t>
      </w:r>
      <w:r w:rsidRPr="00344869">
        <w:rPr>
          <w:rFonts w:asciiTheme="majorHAnsi" w:hAnsiTheme="majorHAnsi" w:cstheme="majorHAnsi"/>
          <w:b/>
        </w:rPr>
        <w:t xml:space="preserve">. </w:t>
      </w:r>
      <w:r w:rsidRPr="00344869">
        <w:rPr>
          <w:rFonts w:asciiTheme="majorHAnsi" w:hAnsiTheme="majorHAnsi" w:cstheme="majorHAnsi"/>
        </w:rPr>
        <w:t xml:space="preserve">Karta znajduje się w rejestrze interwencji prowadzonym przez Uniwersytet. Dokumentacja jest poufna i przechowywana w sekretariacie Rektoratu. </w:t>
      </w:r>
    </w:p>
    <w:p w14:paraId="5AE1E05B" w14:textId="7048E5B4"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Wszyscy tworzący społeczność uniwersytecką reagują na każdą sytuację krzywdzenia osoby małoletniej w cyberprzestrzeni bądź jego kontakt ze szkodliwymi treściami      </w:t>
      </w:r>
      <w:r w:rsidR="0044396C" w:rsidRPr="00344869">
        <w:rPr>
          <w:rFonts w:asciiTheme="majorHAnsi" w:hAnsiTheme="majorHAnsi" w:cstheme="majorHAnsi"/>
        </w:rPr>
        <w:t xml:space="preserve">            </w:t>
      </w:r>
      <w:r w:rsidRPr="00344869">
        <w:rPr>
          <w:rFonts w:asciiTheme="majorHAnsi" w:hAnsiTheme="majorHAnsi" w:cstheme="majorHAnsi"/>
        </w:rPr>
        <w:t xml:space="preserve"> w Internecie. Podejmowane są działania adekwatne do indywidualnej sytuacji. Stosuje się przy tym obowiązujące przepisy prawa, m.in. w zakresie ochrony wizerunku, ochrony przed wykorzystaniem seksualnym i cyberprzemocą. W przypadku podejrzenia popełnienia przestępstwa ściganego z urzędu sprawa jest zgłaszana na policję lub do prokuratury. Interwencja prowadzona jest zgodnie z procedurą wskazaną w niniejszych Standardach. </w:t>
      </w:r>
    </w:p>
    <w:p w14:paraId="2668E990" w14:textId="77777777" w:rsidR="007212D7" w:rsidRPr="00344869" w:rsidRDefault="007212D7" w:rsidP="00344869">
      <w:pPr>
        <w:pStyle w:val="Akapitzlist"/>
        <w:numPr>
          <w:ilvl w:val="0"/>
          <w:numId w:val="13"/>
        </w:numPr>
        <w:pBdr>
          <w:top w:val="nil"/>
          <w:left w:val="nil"/>
          <w:bottom w:val="nil"/>
          <w:right w:val="nil"/>
          <w:between w:val="nil"/>
          <w:bar w:val="nil"/>
        </w:pBdr>
        <w:spacing w:after="120" w:line="276" w:lineRule="auto"/>
        <w:contextualSpacing w:val="0"/>
        <w:jc w:val="both"/>
        <w:rPr>
          <w:rFonts w:asciiTheme="majorHAnsi" w:eastAsia="Times New Roman" w:hAnsiTheme="majorHAnsi" w:cstheme="majorHAnsi"/>
        </w:rPr>
      </w:pPr>
      <w:r w:rsidRPr="00344869">
        <w:rPr>
          <w:rFonts w:asciiTheme="majorHAnsi" w:hAnsiTheme="majorHAnsi" w:cstheme="majorHAnsi"/>
        </w:rPr>
        <w:t xml:space="preserve">Każdą osobę, która w związku z wykonywaniem obowiązków służbowych zapoznała się z informacją o krzywdzeniu osoby małoletniej, obowiązuje zachowanie poufności, czyli nieudostępnianie informacji osobom oraz podmiotom nieuprawnionym, niezaangażowanym w interwencję i wsparcie małoletniego. </w:t>
      </w:r>
    </w:p>
    <w:p w14:paraId="21D4FF5F" w14:textId="77777777" w:rsidR="007212D7" w:rsidRPr="00344869" w:rsidRDefault="007212D7" w:rsidP="00344869">
      <w:pPr>
        <w:spacing w:line="276" w:lineRule="auto"/>
        <w:rPr>
          <w:rFonts w:asciiTheme="majorHAnsi" w:hAnsiTheme="majorHAnsi" w:cstheme="majorHAnsi"/>
        </w:rPr>
      </w:pPr>
    </w:p>
    <w:p w14:paraId="0355B2FC" w14:textId="77777777" w:rsidR="007212D7" w:rsidRPr="00344869" w:rsidRDefault="007212D7" w:rsidP="00344869">
      <w:pPr>
        <w:pStyle w:val="Nagwek1"/>
        <w:spacing w:line="276" w:lineRule="auto"/>
        <w:rPr>
          <w:rFonts w:cstheme="majorHAnsi"/>
          <w:szCs w:val="24"/>
        </w:rPr>
      </w:pPr>
      <w:bookmarkStart w:id="6" w:name="_Toc176025991"/>
      <w:r w:rsidRPr="00344869">
        <w:rPr>
          <w:rFonts w:cstheme="majorHAnsi"/>
          <w:szCs w:val="24"/>
        </w:rPr>
        <w:t>VI. Koordynator UPJPII ds. ochrony małoletnich</w:t>
      </w:r>
      <w:bookmarkEnd w:id="6"/>
    </w:p>
    <w:p w14:paraId="09C02E5D" w14:textId="77777777" w:rsidR="007212D7" w:rsidRPr="00344869" w:rsidRDefault="007212D7" w:rsidP="00344869">
      <w:pPr>
        <w:spacing w:line="276" w:lineRule="auto"/>
        <w:jc w:val="both"/>
        <w:rPr>
          <w:rFonts w:asciiTheme="majorHAnsi" w:hAnsiTheme="majorHAnsi" w:cstheme="majorHAnsi"/>
        </w:rPr>
      </w:pPr>
      <w:r w:rsidRPr="00344869">
        <w:rPr>
          <w:rFonts w:asciiTheme="majorHAnsi" w:hAnsiTheme="majorHAnsi" w:cstheme="majorHAnsi"/>
        </w:rPr>
        <w:t xml:space="preserve">1. W celu koordynowania działań służących ochronie małoletnich w ramach statutowej działalności Uniwersytetu, rektor powołuje koordynatora UPJPII ds. ochrony małoletnich. </w:t>
      </w:r>
    </w:p>
    <w:p w14:paraId="2CBF5DD5" w14:textId="7B488A3F" w:rsidR="007212D7" w:rsidRPr="00344869" w:rsidRDefault="007212D7" w:rsidP="00344869">
      <w:pPr>
        <w:spacing w:line="276" w:lineRule="auto"/>
        <w:jc w:val="both"/>
        <w:rPr>
          <w:rFonts w:asciiTheme="majorHAnsi" w:hAnsiTheme="majorHAnsi" w:cstheme="majorHAnsi"/>
        </w:rPr>
      </w:pPr>
      <w:r w:rsidRPr="00344869">
        <w:rPr>
          <w:rFonts w:asciiTheme="majorHAnsi" w:hAnsiTheme="majorHAnsi" w:cstheme="majorHAnsi"/>
        </w:rPr>
        <w:t>2. Dane kontaktowe koordynatora</w:t>
      </w:r>
      <w:r w:rsidR="00002D9F" w:rsidRPr="00344869">
        <w:rPr>
          <w:rFonts w:asciiTheme="majorHAnsi" w:hAnsiTheme="majorHAnsi" w:cstheme="majorHAnsi"/>
        </w:rPr>
        <w:t xml:space="preserve">: </w:t>
      </w:r>
      <w:hyperlink r:id="rId7" w:history="1">
        <w:r w:rsidR="00002D9F" w:rsidRPr="00344869">
          <w:rPr>
            <w:rStyle w:val="Hipercze"/>
            <w:rFonts w:asciiTheme="majorHAnsi" w:hAnsiTheme="majorHAnsi" w:cstheme="majorHAnsi"/>
          </w:rPr>
          <w:t>ochronamaloletnich@upjp2.edu.pl</w:t>
        </w:r>
      </w:hyperlink>
      <w:r w:rsidR="00002D9F" w:rsidRPr="00344869">
        <w:rPr>
          <w:rFonts w:asciiTheme="majorHAnsi" w:hAnsiTheme="majorHAnsi" w:cstheme="majorHAnsi"/>
        </w:rPr>
        <w:t xml:space="preserve"> </w:t>
      </w:r>
    </w:p>
    <w:p w14:paraId="447F891F" w14:textId="77777777" w:rsidR="007212D7" w:rsidRPr="00344869" w:rsidRDefault="007212D7" w:rsidP="00344869">
      <w:pPr>
        <w:spacing w:line="276" w:lineRule="auto"/>
        <w:jc w:val="both"/>
        <w:rPr>
          <w:rFonts w:asciiTheme="majorHAnsi" w:hAnsiTheme="majorHAnsi" w:cstheme="majorHAnsi"/>
        </w:rPr>
      </w:pPr>
      <w:r w:rsidRPr="00344869">
        <w:rPr>
          <w:rFonts w:asciiTheme="majorHAnsi" w:hAnsiTheme="majorHAnsi" w:cstheme="majorHAnsi"/>
        </w:rPr>
        <w:t xml:space="preserve">3. Do zadań koordynatora należą w szczególności: </w:t>
      </w:r>
    </w:p>
    <w:p w14:paraId="6BBC54CF" w14:textId="77777777" w:rsidR="007212D7" w:rsidRPr="00344869" w:rsidRDefault="007212D7" w:rsidP="00344869">
      <w:pPr>
        <w:numPr>
          <w:ilvl w:val="0"/>
          <w:numId w:val="15"/>
        </w:numPr>
        <w:pBdr>
          <w:top w:val="nil"/>
          <w:left w:val="nil"/>
          <w:bottom w:val="nil"/>
          <w:right w:val="nil"/>
          <w:between w:val="nil"/>
          <w:bar w:val="nil"/>
        </w:pBdr>
        <w:spacing w:line="276" w:lineRule="auto"/>
        <w:jc w:val="both"/>
        <w:rPr>
          <w:rFonts w:asciiTheme="majorHAnsi" w:hAnsiTheme="majorHAnsi" w:cstheme="majorHAnsi"/>
        </w:rPr>
      </w:pPr>
      <w:r w:rsidRPr="00344869">
        <w:rPr>
          <w:rFonts w:asciiTheme="majorHAnsi" w:hAnsiTheme="majorHAnsi" w:cstheme="majorHAnsi"/>
        </w:rPr>
        <w:lastRenderedPageBreak/>
        <w:t>wspieranie władz Uniwersytetu w interweniowaniu na wszelkie podejrzenia lub zgłoszenia krzywdzenia osoby małoletniej oraz dokumentowanie ww. interwencji,</w:t>
      </w:r>
    </w:p>
    <w:p w14:paraId="330E6E47" w14:textId="77777777" w:rsidR="007212D7" w:rsidRPr="00344869" w:rsidRDefault="007212D7" w:rsidP="00344869">
      <w:pPr>
        <w:numPr>
          <w:ilvl w:val="0"/>
          <w:numId w:val="15"/>
        </w:numPr>
        <w:pBdr>
          <w:top w:val="nil"/>
          <w:left w:val="nil"/>
          <w:bottom w:val="nil"/>
          <w:right w:val="nil"/>
          <w:between w:val="nil"/>
          <w:bar w:val="nil"/>
        </w:pBdr>
        <w:spacing w:line="276" w:lineRule="auto"/>
        <w:jc w:val="both"/>
        <w:rPr>
          <w:rFonts w:asciiTheme="majorHAnsi" w:hAnsiTheme="majorHAnsi" w:cstheme="majorHAnsi"/>
        </w:rPr>
      </w:pPr>
      <w:r w:rsidRPr="00344869">
        <w:rPr>
          <w:rFonts w:asciiTheme="majorHAnsi" w:hAnsiTheme="majorHAnsi" w:cstheme="majorHAnsi"/>
        </w:rPr>
        <w:t xml:space="preserve">upowszechnianie wiedzy na temat Standardów, w tym organizowanie szkoleń dla wszystkich tworzących społeczność uniwersytecką, </w:t>
      </w:r>
    </w:p>
    <w:p w14:paraId="4BA974FB" w14:textId="77777777" w:rsidR="007212D7" w:rsidRPr="00344869" w:rsidRDefault="007212D7" w:rsidP="00344869">
      <w:pPr>
        <w:numPr>
          <w:ilvl w:val="0"/>
          <w:numId w:val="15"/>
        </w:numPr>
        <w:pBdr>
          <w:top w:val="nil"/>
          <w:left w:val="nil"/>
          <w:bottom w:val="nil"/>
          <w:right w:val="nil"/>
          <w:between w:val="nil"/>
          <w:bar w:val="nil"/>
        </w:pBdr>
        <w:spacing w:line="276" w:lineRule="auto"/>
        <w:jc w:val="both"/>
        <w:rPr>
          <w:rFonts w:asciiTheme="majorHAnsi" w:hAnsiTheme="majorHAnsi" w:cstheme="majorHAnsi"/>
        </w:rPr>
      </w:pPr>
      <w:r w:rsidRPr="00344869">
        <w:rPr>
          <w:rFonts w:asciiTheme="majorHAnsi" w:hAnsiTheme="majorHAnsi" w:cstheme="majorHAnsi"/>
        </w:rPr>
        <w:t xml:space="preserve">Systematyczne ewaluowanie znajomości i stosowania Standardów oraz ich aktualności.  </w:t>
      </w:r>
    </w:p>
    <w:p w14:paraId="3EF99D32" w14:textId="77777777" w:rsidR="007212D7" w:rsidRPr="00344869" w:rsidRDefault="007212D7" w:rsidP="00344869">
      <w:pPr>
        <w:spacing w:line="276" w:lineRule="auto"/>
        <w:rPr>
          <w:rFonts w:asciiTheme="majorHAnsi" w:hAnsiTheme="majorHAnsi" w:cstheme="majorHAnsi"/>
        </w:rPr>
      </w:pPr>
    </w:p>
    <w:p w14:paraId="0910631B" w14:textId="77777777" w:rsidR="007212D7" w:rsidRPr="00344869" w:rsidRDefault="007212D7" w:rsidP="00344869">
      <w:pPr>
        <w:pStyle w:val="Nagwek1"/>
        <w:spacing w:line="276" w:lineRule="auto"/>
        <w:rPr>
          <w:rFonts w:eastAsia="Times New Roman" w:cstheme="majorHAnsi"/>
          <w:szCs w:val="24"/>
        </w:rPr>
      </w:pPr>
      <w:bookmarkStart w:id="7" w:name="_Toc176025992"/>
      <w:r w:rsidRPr="00344869">
        <w:rPr>
          <w:rFonts w:cstheme="majorHAnsi"/>
          <w:szCs w:val="24"/>
        </w:rPr>
        <w:t>VII. Upowszechnianie wiedzy o Standardach</w:t>
      </w:r>
      <w:bookmarkEnd w:id="7"/>
    </w:p>
    <w:p w14:paraId="54B6B16A" w14:textId="67532D55" w:rsidR="007212D7" w:rsidRPr="00344869" w:rsidRDefault="007212D7" w:rsidP="00344869">
      <w:pPr>
        <w:spacing w:after="120" w:line="276" w:lineRule="auto"/>
        <w:jc w:val="both"/>
        <w:rPr>
          <w:rFonts w:asciiTheme="majorHAnsi" w:eastAsia="Times New Roman" w:hAnsiTheme="majorHAnsi" w:cstheme="majorHAnsi"/>
        </w:rPr>
      </w:pPr>
      <w:r w:rsidRPr="00344869">
        <w:rPr>
          <w:rFonts w:asciiTheme="majorHAnsi" w:hAnsiTheme="majorHAnsi" w:cstheme="majorHAnsi"/>
        </w:rPr>
        <w:t xml:space="preserve">1. </w:t>
      </w:r>
      <w:r w:rsidR="00283DFA">
        <w:rPr>
          <w:rFonts w:asciiTheme="majorHAnsi" w:hAnsiTheme="majorHAnsi" w:cstheme="majorHAnsi"/>
        </w:rPr>
        <w:t>Niniejsze S</w:t>
      </w:r>
      <w:r w:rsidRPr="00344869">
        <w:rPr>
          <w:rFonts w:asciiTheme="majorHAnsi" w:hAnsiTheme="majorHAnsi" w:cstheme="majorHAnsi"/>
        </w:rPr>
        <w:t xml:space="preserve">tandardy są powszechnie dostępne, aby każdy tworzący społeczność uniwersytecką wiedział, w jaki sposób osoby małoletnie są chronieni przed przemocą oraz do kogo należy się zwracać o pomoc w przypadku doznania jakiejkolwiek krzywdy. </w:t>
      </w:r>
    </w:p>
    <w:p w14:paraId="7FC10898" w14:textId="77777777" w:rsidR="007212D7" w:rsidRPr="00344869" w:rsidRDefault="007212D7" w:rsidP="00344869">
      <w:pPr>
        <w:spacing w:after="120" w:line="276" w:lineRule="auto"/>
        <w:jc w:val="both"/>
        <w:rPr>
          <w:rFonts w:asciiTheme="majorHAnsi" w:hAnsiTheme="majorHAnsi" w:cstheme="majorHAnsi"/>
        </w:rPr>
      </w:pPr>
      <w:r w:rsidRPr="00344869">
        <w:rPr>
          <w:rFonts w:asciiTheme="majorHAnsi" w:hAnsiTheme="majorHAnsi" w:cstheme="majorHAnsi"/>
        </w:rPr>
        <w:t xml:space="preserve">2. Standardy są dostępne w wersji wydrukowanej w Rektoracie UPJPII, a także zamieszczone na stronie internetowej Uniwersytetu. </w:t>
      </w:r>
    </w:p>
    <w:p w14:paraId="2B73AE4C" w14:textId="6E805F6D" w:rsidR="007212D7" w:rsidRPr="00344869" w:rsidRDefault="007212D7" w:rsidP="00344869">
      <w:pPr>
        <w:spacing w:after="120" w:line="276" w:lineRule="auto"/>
        <w:jc w:val="both"/>
        <w:rPr>
          <w:rFonts w:asciiTheme="majorHAnsi" w:hAnsiTheme="majorHAnsi" w:cstheme="majorHAnsi"/>
        </w:rPr>
      </w:pPr>
      <w:r w:rsidRPr="00344869">
        <w:rPr>
          <w:rFonts w:asciiTheme="majorHAnsi" w:hAnsiTheme="majorHAnsi" w:cstheme="majorHAnsi"/>
        </w:rPr>
        <w:t xml:space="preserve">3. Standardy są przekazane osobom odpowiedzialnym za ich realizację drogą elektroniczną. Osoby te są zobowiązane do uważnego zapoznania się z treścią Standardów i potwierdzenia tego w formie pisemnej (wzór potwierdzenia określa Rektor w drodze zarządzenia, zgodnie   </w:t>
      </w:r>
      <w:r w:rsidR="00906753" w:rsidRPr="00344869">
        <w:rPr>
          <w:rFonts w:asciiTheme="majorHAnsi" w:hAnsiTheme="majorHAnsi" w:cstheme="majorHAnsi"/>
        </w:rPr>
        <w:t xml:space="preserve">               </w:t>
      </w:r>
      <w:r w:rsidRPr="00344869">
        <w:rPr>
          <w:rFonts w:asciiTheme="majorHAnsi" w:hAnsiTheme="majorHAnsi" w:cstheme="majorHAnsi"/>
        </w:rPr>
        <w:t xml:space="preserve">z procedurą wskazaną w § 8 Zarządzenia). </w:t>
      </w:r>
    </w:p>
    <w:p w14:paraId="0FF275D9" w14:textId="4C51B266" w:rsidR="007212D7" w:rsidRPr="00344869" w:rsidRDefault="00605542" w:rsidP="00344869">
      <w:pPr>
        <w:spacing w:after="120" w:line="276" w:lineRule="auto"/>
        <w:jc w:val="both"/>
        <w:rPr>
          <w:rFonts w:asciiTheme="majorHAnsi" w:eastAsia="Times New Roman" w:hAnsiTheme="majorHAnsi" w:cstheme="majorHAnsi"/>
        </w:rPr>
      </w:pPr>
      <w:r>
        <w:rPr>
          <w:rFonts w:asciiTheme="majorHAnsi" w:hAnsiTheme="majorHAnsi" w:cstheme="majorHAnsi"/>
        </w:rPr>
        <w:t>4</w:t>
      </w:r>
      <w:r w:rsidR="007212D7" w:rsidRPr="00344869">
        <w:rPr>
          <w:rFonts w:asciiTheme="majorHAnsi" w:hAnsiTheme="majorHAnsi" w:cstheme="majorHAnsi"/>
        </w:rPr>
        <w:t>. W celu upowszechniania znajomości Standardów, a także rozwijania kompetencji służących zwiększeniu bezpieczeństwa małoletnich, Uniwersytet organizuje szkolenia dla wszystkich tworzących społeczność uniwersytecką z zakresu profilaktyki przemocy. Szkolenia obejmują przede wszystkim następujące zagadnienia:</w:t>
      </w:r>
    </w:p>
    <w:p w14:paraId="639FD04F" w14:textId="77777777" w:rsidR="007212D7" w:rsidRPr="00344869" w:rsidRDefault="007212D7" w:rsidP="00344869">
      <w:pPr>
        <w:pStyle w:val="Akapitzlist"/>
        <w:numPr>
          <w:ilvl w:val="2"/>
          <w:numId w:val="10"/>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symptomy wskazujące na możliwość doznania krzywdy przez małoletniego,</w:t>
      </w:r>
    </w:p>
    <w:p w14:paraId="050755AC" w14:textId="77777777" w:rsidR="007212D7" w:rsidRPr="00344869" w:rsidRDefault="007212D7" w:rsidP="00344869">
      <w:pPr>
        <w:pStyle w:val="Akapitzlist"/>
        <w:numPr>
          <w:ilvl w:val="2"/>
          <w:numId w:val="10"/>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reakcje emocjonalne i zachowania osób, które doznały przemocy oraz ich rodzin,</w:t>
      </w:r>
    </w:p>
    <w:p w14:paraId="056E5B57" w14:textId="77777777" w:rsidR="007212D7" w:rsidRPr="00344869" w:rsidRDefault="007212D7" w:rsidP="00344869">
      <w:pPr>
        <w:pStyle w:val="Akapitzlist"/>
        <w:numPr>
          <w:ilvl w:val="2"/>
          <w:numId w:val="10"/>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rozmowa z osobą pokrzywdzoną oraz jej rodzicami,</w:t>
      </w:r>
    </w:p>
    <w:p w14:paraId="75B2C064" w14:textId="77777777" w:rsidR="007212D7" w:rsidRPr="00344869" w:rsidRDefault="007212D7" w:rsidP="00344869">
      <w:pPr>
        <w:pStyle w:val="Akapitzlist"/>
        <w:numPr>
          <w:ilvl w:val="2"/>
          <w:numId w:val="10"/>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strategie używane przez sprawców do krzywdzenia dzieci i młodzieży, w szczególności zachowania sprawców wykorzystania seksualnego,</w:t>
      </w:r>
    </w:p>
    <w:p w14:paraId="658BA779" w14:textId="77777777" w:rsidR="007212D7" w:rsidRPr="00344869" w:rsidRDefault="007212D7" w:rsidP="00344869">
      <w:pPr>
        <w:pStyle w:val="Akapitzlist"/>
        <w:numPr>
          <w:ilvl w:val="2"/>
          <w:numId w:val="10"/>
        </w:numPr>
        <w:pBdr>
          <w:top w:val="nil"/>
          <w:left w:val="nil"/>
          <w:bottom w:val="nil"/>
          <w:right w:val="nil"/>
          <w:between w:val="nil"/>
          <w:bar w:val="nil"/>
        </w:pBdr>
        <w:spacing w:after="120" w:line="276" w:lineRule="auto"/>
        <w:ind w:left="851" w:hanging="284"/>
        <w:contextualSpacing w:val="0"/>
        <w:jc w:val="both"/>
        <w:rPr>
          <w:rFonts w:asciiTheme="majorHAnsi" w:hAnsiTheme="majorHAnsi" w:cstheme="majorHAnsi"/>
        </w:rPr>
      </w:pPr>
      <w:r w:rsidRPr="00344869">
        <w:rPr>
          <w:rFonts w:asciiTheme="majorHAnsi" w:hAnsiTheme="majorHAnsi" w:cstheme="majorHAnsi"/>
        </w:rPr>
        <w:t>obowiązujące normy prawne oraz procedury związane z ochroną małoletnich.</w:t>
      </w:r>
    </w:p>
    <w:p w14:paraId="39A4C392" w14:textId="77777777" w:rsidR="007212D7" w:rsidRPr="00344869" w:rsidRDefault="007212D7" w:rsidP="00344869">
      <w:pPr>
        <w:spacing w:after="120" w:line="276" w:lineRule="auto"/>
        <w:jc w:val="both"/>
        <w:rPr>
          <w:rFonts w:asciiTheme="majorHAnsi" w:eastAsia="Times New Roman" w:hAnsiTheme="majorHAnsi" w:cstheme="majorHAnsi"/>
        </w:rPr>
      </w:pPr>
    </w:p>
    <w:p w14:paraId="00EF8020" w14:textId="77777777" w:rsidR="007212D7" w:rsidRPr="00344869" w:rsidRDefault="007212D7" w:rsidP="00344869">
      <w:pPr>
        <w:pStyle w:val="Nagwek1"/>
        <w:spacing w:line="276" w:lineRule="auto"/>
        <w:rPr>
          <w:rFonts w:eastAsia="Times New Roman" w:cstheme="majorHAnsi"/>
          <w:szCs w:val="24"/>
        </w:rPr>
      </w:pPr>
      <w:bookmarkStart w:id="8" w:name="_Toc176025993"/>
      <w:r w:rsidRPr="00344869">
        <w:rPr>
          <w:rFonts w:cstheme="majorHAnsi"/>
          <w:szCs w:val="24"/>
        </w:rPr>
        <w:t>VIII. Zasady przeglądu i aktualizacji Standardów</w:t>
      </w:r>
      <w:bookmarkEnd w:id="8"/>
    </w:p>
    <w:p w14:paraId="7F12F50F" w14:textId="14DD6A85" w:rsidR="007212D7" w:rsidRPr="00344869" w:rsidRDefault="007212D7" w:rsidP="00344869">
      <w:pPr>
        <w:spacing w:after="120" w:line="276" w:lineRule="auto"/>
        <w:jc w:val="both"/>
        <w:rPr>
          <w:rFonts w:asciiTheme="majorHAnsi" w:hAnsiTheme="majorHAnsi" w:cstheme="majorHAnsi"/>
        </w:rPr>
      </w:pPr>
      <w:r w:rsidRPr="00344869">
        <w:rPr>
          <w:rFonts w:asciiTheme="majorHAnsi" w:hAnsiTheme="majorHAnsi" w:cstheme="majorHAnsi"/>
        </w:rPr>
        <w:t>1. Koordynator UPJPII ds. ochrony małoletnich dokonuje raz na dwa lata</w:t>
      </w:r>
      <w:r w:rsidR="00C5240E">
        <w:rPr>
          <w:rFonts w:asciiTheme="majorHAnsi" w:hAnsiTheme="majorHAnsi" w:cstheme="majorHAnsi"/>
        </w:rPr>
        <w:t xml:space="preserve"> ewaluacji S</w:t>
      </w:r>
      <w:r w:rsidRPr="00344869">
        <w:rPr>
          <w:rFonts w:asciiTheme="majorHAnsi" w:hAnsiTheme="majorHAnsi" w:cstheme="majorHAnsi"/>
        </w:rPr>
        <w:t xml:space="preserve">tandardów. Po przeprowadzeniu ankiety skierowanej do społeczności uniwersyteckiej ocenia poziom ich znajomości i przestrzegania, a także dostosowania do aktualnych potrzeb. Weryfikuje również ich zgodność z obowiązującymi przepisami prawa, przy czym w razie zmiany przepisów prawa </w:t>
      </w:r>
      <w:r w:rsidR="00605542">
        <w:rPr>
          <w:rFonts w:asciiTheme="majorHAnsi" w:hAnsiTheme="majorHAnsi" w:cstheme="majorHAnsi"/>
        </w:rPr>
        <w:t xml:space="preserve">        </w:t>
      </w:r>
      <w:r w:rsidRPr="00344869">
        <w:rPr>
          <w:rFonts w:asciiTheme="majorHAnsi" w:hAnsiTheme="majorHAnsi" w:cstheme="majorHAnsi"/>
        </w:rPr>
        <w:t xml:space="preserve">w okresie krótszym niż dwa lata, o których mowa w zdaniu pierwszym tego ustępu, koordynator rekomenduje Rektorowi zmianę regulacji obowiązujących na UPJPII w oparciu o zmianę przepisów powszechnie obowiązujących. </w:t>
      </w:r>
    </w:p>
    <w:p w14:paraId="15502B73" w14:textId="2602ACE4" w:rsidR="007212D7" w:rsidRPr="00344869" w:rsidRDefault="007212D7" w:rsidP="00344869">
      <w:pPr>
        <w:spacing w:after="120" w:line="276" w:lineRule="auto"/>
        <w:jc w:val="both"/>
        <w:rPr>
          <w:rFonts w:asciiTheme="majorHAnsi" w:hAnsiTheme="majorHAnsi" w:cstheme="majorHAnsi"/>
        </w:rPr>
      </w:pPr>
      <w:r w:rsidRPr="00344869">
        <w:rPr>
          <w:rFonts w:asciiTheme="majorHAnsi" w:hAnsiTheme="majorHAnsi" w:cstheme="majorHAnsi"/>
        </w:rPr>
        <w:lastRenderedPageBreak/>
        <w:t>2. Koordynator w formie pisemnej przeka</w:t>
      </w:r>
      <w:r w:rsidR="00B87CC6">
        <w:rPr>
          <w:rFonts w:asciiTheme="majorHAnsi" w:hAnsiTheme="majorHAnsi" w:cstheme="majorHAnsi"/>
        </w:rPr>
        <w:t xml:space="preserve">zuje Rektorowi wnioski z oceny </w:t>
      </w:r>
      <w:bookmarkStart w:id="9" w:name="_GoBack"/>
      <w:r w:rsidR="00B87CC6">
        <w:rPr>
          <w:rFonts w:asciiTheme="majorHAnsi" w:hAnsiTheme="majorHAnsi" w:cstheme="majorHAnsi"/>
        </w:rPr>
        <w:t>S</w:t>
      </w:r>
      <w:r w:rsidRPr="00344869">
        <w:rPr>
          <w:rFonts w:asciiTheme="majorHAnsi" w:hAnsiTheme="majorHAnsi" w:cstheme="majorHAnsi"/>
        </w:rPr>
        <w:t>tandard</w:t>
      </w:r>
      <w:bookmarkEnd w:id="9"/>
      <w:r w:rsidRPr="00344869">
        <w:rPr>
          <w:rFonts w:asciiTheme="majorHAnsi" w:hAnsiTheme="majorHAnsi" w:cstheme="majorHAnsi"/>
        </w:rPr>
        <w:t xml:space="preserve">ów </w:t>
      </w:r>
      <w:r w:rsidR="00906753" w:rsidRPr="00344869">
        <w:rPr>
          <w:rFonts w:asciiTheme="majorHAnsi" w:hAnsiTheme="majorHAnsi" w:cstheme="majorHAnsi"/>
        </w:rPr>
        <w:t xml:space="preserve">                             </w:t>
      </w:r>
      <w:r w:rsidRPr="00344869">
        <w:rPr>
          <w:rFonts w:asciiTheme="majorHAnsi" w:hAnsiTheme="majorHAnsi" w:cstheme="majorHAnsi"/>
        </w:rPr>
        <w:t xml:space="preserve">i ewentualny projekt ich aktualizacji. </w:t>
      </w:r>
    </w:p>
    <w:p w14:paraId="3F9FA87A" w14:textId="77777777" w:rsidR="007212D7" w:rsidRPr="00344869" w:rsidRDefault="007212D7" w:rsidP="00344869">
      <w:pPr>
        <w:spacing w:after="120" w:line="276" w:lineRule="auto"/>
        <w:jc w:val="both"/>
        <w:rPr>
          <w:rFonts w:asciiTheme="majorHAnsi" w:hAnsiTheme="majorHAnsi" w:cstheme="majorHAnsi"/>
        </w:rPr>
      </w:pPr>
      <w:r w:rsidRPr="00344869">
        <w:rPr>
          <w:rFonts w:asciiTheme="majorHAnsi" w:hAnsiTheme="majorHAnsi" w:cstheme="majorHAnsi"/>
        </w:rPr>
        <w:t xml:space="preserve">3. Rektor, po ewentualnym zasięgnięciu opinii Senatu, podejmuje decyzję odnośnie do wprowadzenia zmian w Standardach i ich zatwierdzenia. Zmiany zostają wprowadzone zarządzeniem Rektora i zakomunikowane drogą e-mailową społeczności uniwersyteckiej, a także opublikowane na stronie internetowej. </w:t>
      </w:r>
    </w:p>
    <w:p w14:paraId="3FF87ED5" w14:textId="77777777" w:rsidR="00427589" w:rsidRDefault="00427589" w:rsidP="00344869">
      <w:pPr>
        <w:spacing w:after="120" w:line="276" w:lineRule="auto"/>
        <w:jc w:val="both"/>
        <w:rPr>
          <w:rFonts w:asciiTheme="majorHAnsi" w:eastAsia="Times New Roman" w:hAnsiTheme="majorHAnsi" w:cstheme="majorHAnsi"/>
          <w:b/>
          <w:bCs/>
          <w:sz w:val="22"/>
          <w:szCs w:val="22"/>
        </w:rPr>
      </w:pPr>
    </w:p>
    <w:p w14:paraId="320F6F04"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1522B583"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6F9A19E2"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05DFF542"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7BD085B8"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09A6CC26"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5EF27B49"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1770832D"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52651F27"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0C68F1CA"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311084F6" w14:textId="77777777" w:rsidR="00344869" w:rsidRDefault="00344869" w:rsidP="00344869">
      <w:pPr>
        <w:spacing w:after="120" w:line="276" w:lineRule="auto"/>
        <w:jc w:val="both"/>
        <w:rPr>
          <w:rFonts w:asciiTheme="majorHAnsi" w:eastAsia="Times New Roman" w:hAnsiTheme="majorHAnsi" w:cstheme="majorHAnsi"/>
          <w:b/>
          <w:bCs/>
          <w:sz w:val="22"/>
          <w:szCs w:val="22"/>
        </w:rPr>
      </w:pPr>
    </w:p>
    <w:p w14:paraId="61C99C25" w14:textId="77777777" w:rsidR="00344869" w:rsidRPr="00344869" w:rsidRDefault="00344869" w:rsidP="00344869">
      <w:pPr>
        <w:spacing w:after="120" w:line="276" w:lineRule="auto"/>
        <w:jc w:val="both"/>
        <w:rPr>
          <w:rFonts w:asciiTheme="majorHAnsi" w:eastAsia="Times New Roman" w:hAnsiTheme="majorHAnsi" w:cstheme="majorHAnsi"/>
          <w:b/>
          <w:bCs/>
          <w:sz w:val="22"/>
          <w:szCs w:val="22"/>
        </w:rPr>
      </w:pPr>
    </w:p>
    <w:p w14:paraId="3B268E5E" w14:textId="77777777" w:rsidR="00427589" w:rsidRPr="00344869" w:rsidRDefault="00427589" w:rsidP="00344869">
      <w:pPr>
        <w:spacing w:after="120" w:line="276" w:lineRule="auto"/>
        <w:jc w:val="both"/>
        <w:rPr>
          <w:rFonts w:asciiTheme="majorHAnsi" w:eastAsia="Times New Roman" w:hAnsiTheme="majorHAnsi" w:cstheme="majorHAnsi"/>
          <w:sz w:val="22"/>
          <w:szCs w:val="22"/>
        </w:rPr>
      </w:pPr>
    </w:p>
    <w:p w14:paraId="7EFD2A84"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4698D086"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469DC104"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58F001B0"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132472E5"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72F3AF4B"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4203D141"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62D53EA1"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40EBB043"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22E352C1"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109ECC77"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7BF89711"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4591A1A4" w14:textId="77777777" w:rsidR="00906753" w:rsidRPr="00344869" w:rsidRDefault="00906753" w:rsidP="00344869">
      <w:pPr>
        <w:spacing w:after="120" w:line="276" w:lineRule="auto"/>
        <w:jc w:val="both"/>
        <w:rPr>
          <w:rFonts w:asciiTheme="majorHAnsi" w:eastAsia="Times New Roman" w:hAnsiTheme="majorHAnsi" w:cstheme="majorHAnsi"/>
          <w:sz w:val="22"/>
          <w:szCs w:val="22"/>
        </w:rPr>
      </w:pPr>
    </w:p>
    <w:p w14:paraId="0E781BEC" w14:textId="4EA302E1" w:rsidR="00344869" w:rsidRPr="00344869" w:rsidRDefault="00344869" w:rsidP="00344869">
      <w:pPr>
        <w:jc w:val="right"/>
        <w:rPr>
          <w:rFonts w:ascii="Calibri Light" w:hAnsi="Calibri Light" w:cs="Calibri Light"/>
          <w:sz w:val="22"/>
          <w:szCs w:val="22"/>
        </w:rPr>
      </w:pPr>
      <w:r w:rsidRPr="00344869">
        <w:rPr>
          <w:rFonts w:ascii="Calibri Light" w:hAnsi="Calibri Light" w:cs="Calibri Light"/>
          <w:sz w:val="22"/>
          <w:szCs w:val="22"/>
        </w:rPr>
        <w:lastRenderedPageBreak/>
        <w:t>Zał</w:t>
      </w:r>
      <w:r>
        <w:rPr>
          <w:rFonts w:ascii="Calibri Light" w:hAnsi="Calibri Light" w:cs="Calibri Light"/>
          <w:sz w:val="22"/>
          <w:szCs w:val="22"/>
        </w:rPr>
        <w:t>ącznik nr 2</w:t>
      </w:r>
      <w:r w:rsidRPr="00344869">
        <w:rPr>
          <w:rFonts w:ascii="Calibri Light" w:hAnsi="Calibri Light" w:cs="Calibri Light"/>
          <w:sz w:val="22"/>
          <w:szCs w:val="22"/>
        </w:rPr>
        <w:t xml:space="preserve"> do Zarządzenia nr 50/2024 Rektora UPJPII </w:t>
      </w:r>
      <w:r w:rsidRPr="00344869">
        <w:rPr>
          <w:rFonts w:ascii="Calibri Light" w:hAnsi="Calibri Light" w:cs="Calibri Light"/>
          <w:sz w:val="22"/>
          <w:szCs w:val="22"/>
        </w:rPr>
        <w:br/>
        <w:t>z dnia 9 lipca 2024 r.</w:t>
      </w:r>
    </w:p>
    <w:p w14:paraId="045EDC37" w14:textId="5EB24ECC" w:rsidR="002D0E61" w:rsidRPr="00344869" w:rsidRDefault="002D0E61" w:rsidP="00344869">
      <w:pPr>
        <w:pStyle w:val="Nagwek1"/>
        <w:spacing w:line="276" w:lineRule="auto"/>
        <w:rPr>
          <w:rFonts w:eastAsia="Times New Roman" w:cstheme="majorHAnsi"/>
          <w:iCs/>
          <w:szCs w:val="24"/>
          <w:bdr w:val="none" w:sz="0" w:space="0" w:color="auto"/>
          <w:lang w:eastAsia="en-US"/>
        </w:rPr>
      </w:pPr>
      <w:bookmarkStart w:id="10" w:name="_Toc176025996"/>
      <w:bookmarkStart w:id="11" w:name="_Hlk167620329"/>
      <w:r w:rsidRPr="00344869">
        <w:rPr>
          <w:rFonts w:eastAsia="Times New Roman" w:cstheme="majorHAnsi"/>
          <w:szCs w:val="24"/>
          <w:bdr w:val="none" w:sz="0" w:space="0" w:color="auto"/>
        </w:rPr>
        <w:t>Not</w:t>
      </w:r>
      <w:r w:rsidR="00344869" w:rsidRPr="00344869">
        <w:rPr>
          <w:rFonts w:eastAsia="Times New Roman" w:cstheme="majorHAnsi"/>
          <w:szCs w:val="24"/>
          <w:bdr w:val="none" w:sz="0" w:space="0" w:color="auto"/>
        </w:rPr>
        <w:t>at</w:t>
      </w:r>
      <w:r w:rsidRPr="00344869">
        <w:rPr>
          <w:rFonts w:eastAsia="Times New Roman" w:cstheme="majorHAnsi"/>
          <w:szCs w:val="24"/>
          <w:bdr w:val="none" w:sz="0" w:space="0" w:color="auto"/>
        </w:rPr>
        <w:t>ka służbowa z przyjęcia zgłoszenia przemocy wobec osoby małoletniej</w:t>
      </w:r>
      <w:bookmarkEnd w:id="10"/>
      <w:r w:rsidRPr="00344869">
        <w:rPr>
          <w:rFonts w:eastAsia="Times New Roman" w:cstheme="majorHAnsi"/>
          <w:szCs w:val="24"/>
          <w:bdr w:val="none" w:sz="0" w:space="0" w:color="auto"/>
        </w:rPr>
        <w:t xml:space="preserve"> </w:t>
      </w:r>
      <w:bookmarkEnd w:id="11"/>
    </w:p>
    <w:p w14:paraId="4632D4EA"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 </w:t>
      </w:r>
    </w:p>
    <w:tbl>
      <w:tblPr>
        <w:tblW w:w="936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7"/>
        <w:gridCol w:w="5954"/>
      </w:tblGrid>
      <w:tr w:rsidR="002D0E61" w:rsidRPr="00344869" w14:paraId="473EDBA9" w14:textId="77777777" w:rsidTr="002D0E61">
        <w:trPr>
          <w:trHeight w:val="171"/>
        </w:trPr>
        <w:tc>
          <w:tcPr>
            <w:tcW w:w="3407" w:type="dxa"/>
            <w:tcBorders>
              <w:top w:val="single" w:sz="4" w:space="0" w:color="auto"/>
              <w:left w:val="single" w:sz="4" w:space="0" w:color="auto"/>
              <w:bottom w:val="single" w:sz="4" w:space="0" w:color="auto"/>
              <w:right w:val="single" w:sz="4" w:space="0" w:color="auto"/>
            </w:tcBorders>
            <w:vAlign w:val="center"/>
            <w:hideMark/>
          </w:tcPr>
          <w:p w14:paraId="271EF1EC" w14:textId="77777777" w:rsidR="002D0E61" w:rsidRPr="00344869" w:rsidRDefault="002D0E61" w:rsidP="00344869">
            <w:pPr>
              <w:spacing w:after="0" w:line="276" w:lineRule="auto"/>
              <w:ind w:left="113"/>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1. Data i godzina zgłoszenia</w:t>
            </w:r>
          </w:p>
          <w:p w14:paraId="6933A733" w14:textId="77777777" w:rsidR="002D0E61" w:rsidRPr="00344869" w:rsidRDefault="002D0E61" w:rsidP="00344869">
            <w:pPr>
              <w:spacing w:after="0" w:line="276" w:lineRule="auto"/>
              <w:ind w:left="113"/>
              <w:textAlignment w:val="baseline"/>
              <w:rPr>
                <w:rFonts w:asciiTheme="majorHAnsi" w:eastAsia="Times New Roman" w:hAnsiTheme="majorHAnsi" w:cstheme="majorHAnsi"/>
                <w:sz w:val="22"/>
                <w:szCs w:val="22"/>
              </w:rPr>
            </w:pPr>
          </w:p>
        </w:tc>
        <w:tc>
          <w:tcPr>
            <w:tcW w:w="5954" w:type="dxa"/>
            <w:tcBorders>
              <w:top w:val="single" w:sz="4" w:space="0" w:color="auto"/>
              <w:left w:val="single" w:sz="4" w:space="0" w:color="auto"/>
              <w:bottom w:val="single" w:sz="4" w:space="0" w:color="auto"/>
              <w:right w:val="single" w:sz="4" w:space="0" w:color="auto"/>
            </w:tcBorders>
            <w:hideMark/>
          </w:tcPr>
          <w:p w14:paraId="7DA23FC4"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 </w:t>
            </w:r>
          </w:p>
          <w:p w14:paraId="54754627"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32111B10"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554806EF"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tc>
      </w:tr>
      <w:tr w:rsidR="002D0E61" w:rsidRPr="00344869" w14:paraId="578B332E" w14:textId="77777777" w:rsidTr="002D0E61">
        <w:trPr>
          <w:trHeight w:val="171"/>
        </w:trPr>
        <w:tc>
          <w:tcPr>
            <w:tcW w:w="3407" w:type="dxa"/>
            <w:tcBorders>
              <w:top w:val="single" w:sz="4" w:space="0" w:color="auto"/>
              <w:left w:val="single" w:sz="4" w:space="0" w:color="auto"/>
              <w:bottom w:val="single" w:sz="4" w:space="0" w:color="auto"/>
              <w:right w:val="single" w:sz="4" w:space="0" w:color="auto"/>
            </w:tcBorders>
            <w:vAlign w:val="center"/>
            <w:hideMark/>
          </w:tcPr>
          <w:p w14:paraId="517DBE42" w14:textId="77777777" w:rsidR="002D0E61" w:rsidRPr="00344869" w:rsidRDefault="002D0E61" w:rsidP="00344869">
            <w:pPr>
              <w:spacing w:after="0" w:line="276" w:lineRule="auto"/>
              <w:ind w:left="113"/>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 xml:space="preserve">2. Dane osoby małoletniej, której dotyczy zgłoszenie </w:t>
            </w:r>
          </w:p>
          <w:p w14:paraId="5FF8B7FA" w14:textId="77777777" w:rsidR="002D0E61" w:rsidRPr="00344869" w:rsidRDefault="002D0E61" w:rsidP="00344869">
            <w:pPr>
              <w:spacing w:after="0" w:line="276" w:lineRule="auto"/>
              <w:ind w:left="113"/>
              <w:textAlignment w:val="baseline"/>
              <w:rPr>
                <w:rFonts w:asciiTheme="majorHAnsi" w:eastAsia="Times New Roman" w:hAnsiTheme="majorHAnsi" w:cstheme="majorHAnsi"/>
                <w:sz w:val="22"/>
                <w:szCs w:val="22"/>
              </w:rPr>
            </w:pPr>
          </w:p>
        </w:tc>
        <w:tc>
          <w:tcPr>
            <w:tcW w:w="5954" w:type="dxa"/>
            <w:tcBorders>
              <w:top w:val="single" w:sz="4" w:space="0" w:color="auto"/>
              <w:left w:val="single" w:sz="4" w:space="0" w:color="auto"/>
              <w:bottom w:val="single" w:sz="4" w:space="0" w:color="auto"/>
              <w:right w:val="single" w:sz="4" w:space="0" w:color="auto"/>
            </w:tcBorders>
            <w:hideMark/>
          </w:tcPr>
          <w:p w14:paraId="63B6CF07"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77313E3E"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372DD6A5"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7490572C"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606D2E04"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tc>
      </w:tr>
      <w:tr w:rsidR="002D0E61" w:rsidRPr="00344869" w14:paraId="78A114F4" w14:textId="77777777" w:rsidTr="002D0E61">
        <w:trPr>
          <w:trHeight w:val="171"/>
        </w:trPr>
        <w:tc>
          <w:tcPr>
            <w:tcW w:w="3407" w:type="dxa"/>
            <w:tcBorders>
              <w:top w:val="single" w:sz="4" w:space="0" w:color="auto"/>
              <w:left w:val="single" w:sz="4" w:space="0" w:color="auto"/>
              <w:bottom w:val="single" w:sz="4" w:space="0" w:color="auto"/>
              <w:right w:val="single" w:sz="4" w:space="0" w:color="auto"/>
            </w:tcBorders>
            <w:vAlign w:val="center"/>
          </w:tcPr>
          <w:p w14:paraId="123762DA" w14:textId="77777777" w:rsidR="002D0E61" w:rsidRPr="00344869" w:rsidRDefault="002D0E61" w:rsidP="00344869">
            <w:pPr>
              <w:spacing w:after="0" w:line="276" w:lineRule="auto"/>
              <w:ind w:left="113"/>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 xml:space="preserve">3. Dane osoby zgłaszającej </w:t>
            </w:r>
          </w:p>
          <w:p w14:paraId="71D7F153" w14:textId="77777777" w:rsidR="002D0E61" w:rsidRPr="00344869" w:rsidRDefault="002D0E61" w:rsidP="00344869">
            <w:pPr>
              <w:spacing w:after="0" w:line="276" w:lineRule="auto"/>
              <w:ind w:left="113"/>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(jeśli nie była to sama osoba małoletnia)</w:t>
            </w:r>
          </w:p>
        </w:tc>
        <w:tc>
          <w:tcPr>
            <w:tcW w:w="5954" w:type="dxa"/>
            <w:tcBorders>
              <w:top w:val="single" w:sz="4" w:space="0" w:color="auto"/>
              <w:left w:val="single" w:sz="4" w:space="0" w:color="auto"/>
              <w:bottom w:val="single" w:sz="4" w:space="0" w:color="auto"/>
              <w:right w:val="single" w:sz="4" w:space="0" w:color="auto"/>
            </w:tcBorders>
          </w:tcPr>
          <w:p w14:paraId="0451FCD6"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585D3EA2"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0C38C318"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tc>
      </w:tr>
      <w:tr w:rsidR="002D0E61" w:rsidRPr="00344869" w14:paraId="1F1D6429" w14:textId="77777777" w:rsidTr="002D0E61">
        <w:trPr>
          <w:trHeight w:val="171"/>
        </w:trPr>
        <w:tc>
          <w:tcPr>
            <w:tcW w:w="3407" w:type="dxa"/>
            <w:tcBorders>
              <w:top w:val="single" w:sz="4" w:space="0" w:color="auto"/>
              <w:left w:val="single" w:sz="4" w:space="0" w:color="auto"/>
              <w:bottom w:val="single" w:sz="4" w:space="0" w:color="auto"/>
              <w:right w:val="single" w:sz="4" w:space="0" w:color="auto"/>
            </w:tcBorders>
            <w:vAlign w:val="center"/>
          </w:tcPr>
          <w:p w14:paraId="56ADDF68" w14:textId="77777777" w:rsidR="002D0E61" w:rsidRPr="00344869" w:rsidRDefault="002D0E61" w:rsidP="00344869">
            <w:pPr>
              <w:spacing w:after="0" w:line="276" w:lineRule="auto"/>
              <w:ind w:left="113"/>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4. Forma krzywdzenia, miejsce, okoliczności towarzyszące </w:t>
            </w:r>
          </w:p>
        </w:tc>
        <w:tc>
          <w:tcPr>
            <w:tcW w:w="5954" w:type="dxa"/>
            <w:tcBorders>
              <w:top w:val="single" w:sz="4" w:space="0" w:color="auto"/>
              <w:left w:val="single" w:sz="4" w:space="0" w:color="auto"/>
              <w:bottom w:val="single" w:sz="4" w:space="0" w:color="auto"/>
              <w:right w:val="single" w:sz="4" w:space="0" w:color="auto"/>
            </w:tcBorders>
            <w:hideMark/>
          </w:tcPr>
          <w:p w14:paraId="676081E7"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7C64750C"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34EB5069"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79CFD97B"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35D74922"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tc>
      </w:tr>
      <w:tr w:rsidR="002D0E61" w:rsidRPr="00344869" w14:paraId="1C45A034" w14:textId="77777777" w:rsidTr="002D0E61">
        <w:trPr>
          <w:trHeight w:val="171"/>
        </w:trPr>
        <w:tc>
          <w:tcPr>
            <w:tcW w:w="3407" w:type="dxa"/>
            <w:tcBorders>
              <w:top w:val="single" w:sz="4" w:space="0" w:color="auto"/>
              <w:left w:val="single" w:sz="4" w:space="0" w:color="auto"/>
              <w:bottom w:val="single" w:sz="4" w:space="0" w:color="auto"/>
              <w:right w:val="single" w:sz="4" w:space="0" w:color="auto"/>
            </w:tcBorders>
            <w:vAlign w:val="center"/>
          </w:tcPr>
          <w:p w14:paraId="45984552" w14:textId="77777777" w:rsidR="002D0E61" w:rsidRPr="00344869" w:rsidRDefault="002D0E61" w:rsidP="00344869">
            <w:pPr>
              <w:spacing w:after="0" w:line="276" w:lineRule="auto"/>
              <w:ind w:left="113"/>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5. Świadkowie</w:t>
            </w:r>
          </w:p>
        </w:tc>
        <w:tc>
          <w:tcPr>
            <w:tcW w:w="5954" w:type="dxa"/>
            <w:tcBorders>
              <w:top w:val="single" w:sz="4" w:space="0" w:color="auto"/>
              <w:left w:val="single" w:sz="4" w:space="0" w:color="auto"/>
              <w:bottom w:val="single" w:sz="4" w:space="0" w:color="auto"/>
              <w:right w:val="single" w:sz="4" w:space="0" w:color="auto"/>
            </w:tcBorders>
            <w:hideMark/>
          </w:tcPr>
          <w:p w14:paraId="7DA83F1D"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 </w:t>
            </w:r>
          </w:p>
          <w:p w14:paraId="3A8A440E"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6561A520"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6E08A6DF"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5CF6A894"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7DAE216F"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tc>
      </w:tr>
      <w:tr w:rsidR="002D0E61" w:rsidRPr="00344869" w14:paraId="31C21703" w14:textId="77777777" w:rsidTr="002D0E61">
        <w:trPr>
          <w:trHeight w:val="951"/>
        </w:trPr>
        <w:tc>
          <w:tcPr>
            <w:tcW w:w="3407" w:type="dxa"/>
            <w:tcBorders>
              <w:top w:val="single" w:sz="4" w:space="0" w:color="auto"/>
              <w:left w:val="single" w:sz="4" w:space="0" w:color="auto"/>
              <w:bottom w:val="single" w:sz="4" w:space="0" w:color="auto"/>
              <w:right w:val="single" w:sz="4" w:space="0" w:color="auto"/>
            </w:tcBorders>
            <w:vAlign w:val="center"/>
          </w:tcPr>
          <w:p w14:paraId="361FAE8D" w14:textId="77777777" w:rsidR="002D0E61" w:rsidRPr="00344869" w:rsidRDefault="002D0E61" w:rsidP="00344869">
            <w:pPr>
              <w:spacing w:after="0" w:line="276" w:lineRule="auto"/>
              <w:ind w:left="113"/>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 xml:space="preserve">6. Podjęte działania przed przekazaniem zgłoszenia koordynatorowi UPJPII ds. ochrony małoletnich  </w:t>
            </w:r>
          </w:p>
        </w:tc>
        <w:tc>
          <w:tcPr>
            <w:tcW w:w="5954" w:type="dxa"/>
            <w:tcBorders>
              <w:top w:val="single" w:sz="4" w:space="0" w:color="auto"/>
              <w:left w:val="single" w:sz="4" w:space="0" w:color="auto"/>
              <w:bottom w:val="single" w:sz="4" w:space="0" w:color="auto"/>
              <w:right w:val="single" w:sz="4" w:space="0" w:color="auto"/>
            </w:tcBorders>
          </w:tcPr>
          <w:p w14:paraId="787831E2"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361EA310"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50626F4F"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6B550303"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5B493EAB"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23F60F9F"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tc>
      </w:tr>
    </w:tbl>
    <w:p w14:paraId="7DF9962B" w14:textId="77777777"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693614BA" w14:textId="7EF2FB6C" w:rsidR="002D0E61" w:rsidRPr="00344869" w:rsidRDefault="002D0E61" w:rsidP="00344869">
      <w:pPr>
        <w:spacing w:after="0" w:line="276" w:lineRule="auto"/>
        <w:jc w:val="both"/>
        <w:textAlignment w:val="baseline"/>
        <w:rPr>
          <w:rFonts w:asciiTheme="majorHAnsi" w:eastAsia="Times New Roman" w:hAnsiTheme="majorHAnsi" w:cstheme="majorHAnsi"/>
          <w:sz w:val="22"/>
          <w:szCs w:val="22"/>
        </w:rPr>
      </w:pPr>
    </w:p>
    <w:p w14:paraId="5AC61323" w14:textId="77777777" w:rsidR="002D0E61" w:rsidRPr="00344869" w:rsidRDefault="002D0E61" w:rsidP="00344869">
      <w:pPr>
        <w:spacing w:after="120" w:line="276" w:lineRule="auto"/>
        <w:jc w:val="center"/>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ab/>
      </w:r>
      <w:r w:rsidRPr="00344869">
        <w:rPr>
          <w:rFonts w:asciiTheme="majorHAnsi" w:eastAsia="Times New Roman" w:hAnsiTheme="majorHAnsi" w:cstheme="majorHAnsi"/>
          <w:sz w:val="22"/>
          <w:szCs w:val="22"/>
        </w:rPr>
        <w:tab/>
      </w:r>
      <w:r w:rsidRPr="00344869">
        <w:rPr>
          <w:rFonts w:asciiTheme="majorHAnsi" w:eastAsia="Times New Roman" w:hAnsiTheme="majorHAnsi" w:cstheme="majorHAnsi"/>
          <w:sz w:val="22"/>
          <w:szCs w:val="22"/>
        </w:rPr>
        <w:tab/>
      </w:r>
      <w:r w:rsidRPr="00344869">
        <w:rPr>
          <w:rFonts w:asciiTheme="majorHAnsi" w:eastAsia="Times New Roman" w:hAnsiTheme="majorHAnsi" w:cstheme="majorHAnsi"/>
          <w:sz w:val="22"/>
          <w:szCs w:val="22"/>
        </w:rPr>
        <w:tab/>
      </w:r>
      <w:r w:rsidRPr="00344869">
        <w:rPr>
          <w:rFonts w:asciiTheme="majorHAnsi" w:eastAsia="Times New Roman" w:hAnsiTheme="majorHAnsi" w:cstheme="majorHAnsi"/>
          <w:sz w:val="22"/>
          <w:szCs w:val="22"/>
        </w:rPr>
        <w:tab/>
      </w:r>
      <w:r w:rsidRPr="00344869">
        <w:rPr>
          <w:rFonts w:asciiTheme="majorHAnsi" w:eastAsia="Times New Roman" w:hAnsiTheme="majorHAnsi" w:cstheme="majorHAnsi"/>
          <w:sz w:val="22"/>
          <w:szCs w:val="22"/>
        </w:rPr>
        <w:tab/>
      </w:r>
      <w:r w:rsidRPr="00344869">
        <w:rPr>
          <w:rFonts w:asciiTheme="majorHAnsi" w:eastAsia="Times New Roman" w:hAnsiTheme="majorHAnsi" w:cstheme="majorHAnsi"/>
          <w:sz w:val="22"/>
          <w:szCs w:val="22"/>
        </w:rPr>
        <w:tab/>
        <w:t>…….……………………………………</w:t>
      </w:r>
    </w:p>
    <w:p w14:paraId="7BD9114F" w14:textId="77777777" w:rsidR="002D0E61" w:rsidRPr="00344869" w:rsidRDefault="002D0E61" w:rsidP="00344869">
      <w:pPr>
        <w:spacing w:after="0" w:line="276" w:lineRule="auto"/>
        <w:ind w:left="3232"/>
        <w:jc w:val="center"/>
        <w:textAlignment w:val="baseline"/>
        <w:rPr>
          <w:rFonts w:asciiTheme="majorHAnsi" w:eastAsia="Times New Roman" w:hAnsiTheme="majorHAnsi" w:cstheme="majorHAnsi"/>
          <w:sz w:val="22"/>
          <w:szCs w:val="22"/>
        </w:rPr>
      </w:pPr>
      <w:r w:rsidRPr="00344869">
        <w:rPr>
          <w:rFonts w:asciiTheme="majorHAnsi" w:eastAsia="Times New Roman" w:hAnsiTheme="majorHAnsi" w:cstheme="majorHAnsi"/>
          <w:sz w:val="22"/>
          <w:szCs w:val="22"/>
        </w:rPr>
        <w:tab/>
      </w:r>
      <w:r w:rsidRPr="00344869">
        <w:rPr>
          <w:rFonts w:asciiTheme="majorHAnsi" w:eastAsia="Times New Roman" w:hAnsiTheme="majorHAnsi" w:cstheme="majorHAnsi"/>
          <w:sz w:val="22"/>
          <w:szCs w:val="22"/>
        </w:rPr>
        <w:tab/>
      </w:r>
      <w:r w:rsidRPr="00344869">
        <w:rPr>
          <w:rFonts w:asciiTheme="majorHAnsi" w:eastAsia="Times New Roman" w:hAnsiTheme="majorHAnsi" w:cstheme="majorHAnsi"/>
          <w:sz w:val="22"/>
          <w:szCs w:val="22"/>
        </w:rPr>
        <w:tab/>
        <w:t>data, imię i nazwisko (czytelny podpis)</w:t>
      </w:r>
    </w:p>
    <w:p w14:paraId="5179FD9B" w14:textId="77777777" w:rsidR="002D0E61" w:rsidRPr="00344869" w:rsidRDefault="002D0E61" w:rsidP="00344869">
      <w:pPr>
        <w:spacing w:after="0" w:line="276" w:lineRule="auto"/>
        <w:rPr>
          <w:rFonts w:asciiTheme="majorHAnsi" w:hAnsiTheme="majorHAnsi" w:cstheme="majorHAnsi"/>
          <w:sz w:val="22"/>
          <w:szCs w:val="22"/>
        </w:rPr>
      </w:pPr>
      <w:r w:rsidRPr="00344869">
        <w:rPr>
          <w:rFonts w:asciiTheme="majorHAnsi" w:hAnsiTheme="majorHAnsi" w:cstheme="majorHAnsi"/>
          <w:sz w:val="22"/>
          <w:szCs w:val="22"/>
        </w:rPr>
        <w:br w:type="page"/>
      </w:r>
    </w:p>
    <w:p w14:paraId="253CDFF9" w14:textId="6441E462" w:rsidR="002D0E61" w:rsidRPr="00344869" w:rsidRDefault="00344869" w:rsidP="00344869">
      <w:pPr>
        <w:jc w:val="right"/>
        <w:rPr>
          <w:rFonts w:ascii="Calibri Light" w:hAnsi="Calibri Light" w:cs="Calibri Light"/>
        </w:rPr>
      </w:pPr>
      <w:r w:rsidRPr="00344869">
        <w:rPr>
          <w:rFonts w:ascii="Calibri Light" w:hAnsi="Calibri Light" w:cs="Calibri Light"/>
          <w:sz w:val="22"/>
          <w:szCs w:val="22"/>
        </w:rPr>
        <w:lastRenderedPageBreak/>
        <w:t>Zał</w:t>
      </w:r>
      <w:r>
        <w:rPr>
          <w:rFonts w:ascii="Calibri Light" w:hAnsi="Calibri Light" w:cs="Calibri Light"/>
          <w:sz w:val="22"/>
          <w:szCs w:val="22"/>
        </w:rPr>
        <w:t>ącznik nr 3</w:t>
      </w:r>
      <w:r w:rsidRPr="00344869">
        <w:rPr>
          <w:rFonts w:ascii="Calibri Light" w:hAnsi="Calibri Light" w:cs="Calibri Light"/>
          <w:sz w:val="22"/>
          <w:szCs w:val="22"/>
        </w:rPr>
        <w:t xml:space="preserve"> do Zarządzenia nr 50/2024 Rektora UPJPII </w:t>
      </w:r>
      <w:r w:rsidRPr="00344869">
        <w:rPr>
          <w:rFonts w:ascii="Calibri Light" w:hAnsi="Calibri Light" w:cs="Calibri Light"/>
          <w:sz w:val="22"/>
          <w:szCs w:val="22"/>
        </w:rPr>
        <w:br/>
        <w:t>z dnia 9 lipca 2024 r.</w:t>
      </w:r>
    </w:p>
    <w:p w14:paraId="2B69147F" w14:textId="77777777" w:rsidR="002D0E61" w:rsidRPr="00344869" w:rsidRDefault="002D0E61" w:rsidP="00344869">
      <w:pPr>
        <w:pStyle w:val="Nagwek1"/>
        <w:spacing w:line="276" w:lineRule="auto"/>
        <w:rPr>
          <w:rFonts w:cstheme="majorHAnsi"/>
          <w:szCs w:val="24"/>
        </w:rPr>
      </w:pPr>
      <w:bookmarkStart w:id="12" w:name="_Toc176025997"/>
      <w:r w:rsidRPr="00344869">
        <w:rPr>
          <w:rFonts w:cstheme="majorHAnsi"/>
          <w:szCs w:val="24"/>
        </w:rPr>
        <w:t>Karta interwencji</w:t>
      </w:r>
      <w:bookmarkEnd w:id="12"/>
      <w:r w:rsidRPr="00344869">
        <w:rPr>
          <w:rFonts w:cstheme="majorHAnsi"/>
          <w:szCs w:val="24"/>
        </w:rPr>
        <w:t xml:space="preserve"> </w:t>
      </w:r>
    </w:p>
    <w:tbl>
      <w:tblPr>
        <w:tblStyle w:val="Tabela-Siatka1"/>
        <w:tblW w:w="9379" w:type="dxa"/>
        <w:tblInd w:w="108" w:type="dxa"/>
        <w:tblLook w:val="04A0" w:firstRow="1" w:lastRow="0" w:firstColumn="1" w:lastColumn="0" w:noHBand="0" w:noVBand="1"/>
      </w:tblPr>
      <w:tblGrid>
        <w:gridCol w:w="2694"/>
        <w:gridCol w:w="3260"/>
        <w:gridCol w:w="3425"/>
      </w:tblGrid>
      <w:tr w:rsidR="002D0E61" w:rsidRPr="00344869" w14:paraId="3FFB2659" w14:textId="77777777" w:rsidTr="002D0E61">
        <w:trPr>
          <w:trHeight w:val="567"/>
        </w:trPr>
        <w:tc>
          <w:tcPr>
            <w:tcW w:w="2694" w:type="dxa"/>
            <w:vAlign w:val="center"/>
          </w:tcPr>
          <w:p w14:paraId="79441916" w14:textId="77777777" w:rsidR="002D0E61" w:rsidRPr="00344869" w:rsidRDefault="002D0E61" w:rsidP="00344869">
            <w:pPr>
              <w:tabs>
                <w:tab w:val="left" w:pos="313"/>
              </w:tabs>
              <w:spacing w:line="276" w:lineRule="auto"/>
              <w:contextualSpacing/>
              <w:rPr>
                <w:rFonts w:asciiTheme="majorHAnsi" w:hAnsiTheme="majorHAnsi" w:cstheme="majorHAnsi"/>
                <w:sz w:val="22"/>
                <w:szCs w:val="22"/>
              </w:rPr>
            </w:pPr>
            <w:r w:rsidRPr="00344869">
              <w:rPr>
                <w:rFonts w:asciiTheme="majorHAnsi" w:hAnsiTheme="majorHAnsi" w:cstheme="majorHAnsi"/>
                <w:sz w:val="22"/>
                <w:szCs w:val="22"/>
              </w:rPr>
              <w:t>1. Imię i nazwisko osoby małoletniej</w:t>
            </w:r>
          </w:p>
        </w:tc>
        <w:tc>
          <w:tcPr>
            <w:tcW w:w="6685" w:type="dxa"/>
            <w:gridSpan w:val="2"/>
          </w:tcPr>
          <w:p w14:paraId="44834FBC" w14:textId="77777777" w:rsidR="002D0E61" w:rsidRPr="00344869" w:rsidRDefault="002D0E61" w:rsidP="00344869">
            <w:pPr>
              <w:spacing w:line="276" w:lineRule="auto"/>
              <w:jc w:val="both"/>
              <w:rPr>
                <w:rFonts w:asciiTheme="majorHAnsi" w:hAnsiTheme="majorHAnsi" w:cstheme="majorHAnsi"/>
                <w:sz w:val="22"/>
                <w:szCs w:val="22"/>
              </w:rPr>
            </w:pPr>
          </w:p>
          <w:p w14:paraId="7C96CB1E" w14:textId="77777777" w:rsidR="002D0E61" w:rsidRPr="00344869" w:rsidRDefault="002D0E61" w:rsidP="00344869">
            <w:pPr>
              <w:spacing w:line="276" w:lineRule="auto"/>
              <w:jc w:val="both"/>
              <w:rPr>
                <w:rFonts w:asciiTheme="majorHAnsi" w:hAnsiTheme="majorHAnsi" w:cstheme="majorHAnsi"/>
                <w:sz w:val="22"/>
                <w:szCs w:val="22"/>
              </w:rPr>
            </w:pPr>
          </w:p>
        </w:tc>
      </w:tr>
      <w:tr w:rsidR="002D0E61" w:rsidRPr="00344869" w14:paraId="316DCDA3" w14:textId="77777777" w:rsidTr="002D0E61">
        <w:tc>
          <w:tcPr>
            <w:tcW w:w="2694" w:type="dxa"/>
            <w:vAlign w:val="center"/>
          </w:tcPr>
          <w:p w14:paraId="20FB0644" w14:textId="77777777" w:rsidR="002D0E61" w:rsidRPr="00344869" w:rsidRDefault="002D0E61" w:rsidP="00344869">
            <w:pPr>
              <w:tabs>
                <w:tab w:val="left" w:pos="313"/>
              </w:tabs>
              <w:spacing w:line="240" w:lineRule="auto"/>
              <w:contextualSpacing/>
              <w:rPr>
                <w:rFonts w:asciiTheme="majorHAnsi" w:hAnsiTheme="majorHAnsi" w:cstheme="majorHAnsi"/>
                <w:sz w:val="22"/>
                <w:szCs w:val="22"/>
              </w:rPr>
            </w:pPr>
            <w:r w:rsidRPr="00344869">
              <w:rPr>
                <w:rFonts w:asciiTheme="majorHAnsi" w:hAnsiTheme="majorHAnsi" w:cstheme="majorHAnsi"/>
                <w:sz w:val="22"/>
                <w:szCs w:val="22"/>
              </w:rPr>
              <w:t>2. Przyczyna interwencji (forma krzywdzenia)</w:t>
            </w:r>
          </w:p>
        </w:tc>
        <w:tc>
          <w:tcPr>
            <w:tcW w:w="6685" w:type="dxa"/>
            <w:gridSpan w:val="2"/>
          </w:tcPr>
          <w:p w14:paraId="592C21B0" w14:textId="77777777" w:rsidR="002D0E61" w:rsidRPr="00344869" w:rsidRDefault="002D0E61" w:rsidP="00344869">
            <w:pPr>
              <w:spacing w:line="240" w:lineRule="auto"/>
              <w:jc w:val="both"/>
              <w:rPr>
                <w:rFonts w:asciiTheme="majorHAnsi" w:hAnsiTheme="majorHAnsi" w:cstheme="majorHAnsi"/>
                <w:sz w:val="22"/>
                <w:szCs w:val="22"/>
              </w:rPr>
            </w:pPr>
          </w:p>
          <w:p w14:paraId="0D15459E" w14:textId="77777777" w:rsidR="002D0E61" w:rsidRPr="00344869" w:rsidRDefault="002D0E61" w:rsidP="00344869">
            <w:pPr>
              <w:spacing w:line="240" w:lineRule="auto"/>
              <w:jc w:val="both"/>
              <w:rPr>
                <w:rFonts w:asciiTheme="majorHAnsi" w:hAnsiTheme="majorHAnsi" w:cstheme="majorHAnsi"/>
                <w:sz w:val="22"/>
                <w:szCs w:val="22"/>
              </w:rPr>
            </w:pPr>
          </w:p>
          <w:p w14:paraId="041C685D" w14:textId="77777777" w:rsidR="002D0E61" w:rsidRPr="00344869" w:rsidRDefault="002D0E61" w:rsidP="00344869">
            <w:pPr>
              <w:spacing w:line="240" w:lineRule="auto"/>
              <w:jc w:val="both"/>
              <w:rPr>
                <w:rFonts w:asciiTheme="majorHAnsi" w:hAnsiTheme="majorHAnsi" w:cstheme="majorHAnsi"/>
                <w:sz w:val="22"/>
                <w:szCs w:val="22"/>
              </w:rPr>
            </w:pPr>
          </w:p>
          <w:p w14:paraId="50DC6078"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24D321B8" w14:textId="77777777" w:rsidTr="002D0E61">
        <w:tc>
          <w:tcPr>
            <w:tcW w:w="2694" w:type="dxa"/>
            <w:vAlign w:val="center"/>
          </w:tcPr>
          <w:p w14:paraId="5C76AB39" w14:textId="77777777" w:rsidR="002D0E61" w:rsidRPr="00344869" w:rsidRDefault="002D0E61" w:rsidP="00344869">
            <w:pPr>
              <w:tabs>
                <w:tab w:val="left" w:pos="313"/>
              </w:tabs>
              <w:spacing w:line="240" w:lineRule="auto"/>
              <w:contextualSpacing/>
              <w:rPr>
                <w:rFonts w:asciiTheme="majorHAnsi" w:hAnsiTheme="majorHAnsi" w:cstheme="majorHAnsi"/>
                <w:sz w:val="22"/>
                <w:szCs w:val="22"/>
              </w:rPr>
            </w:pPr>
            <w:r w:rsidRPr="00344869">
              <w:rPr>
                <w:rFonts w:asciiTheme="majorHAnsi" w:hAnsiTheme="majorHAnsi" w:cstheme="majorHAnsi"/>
                <w:sz w:val="22"/>
                <w:szCs w:val="22"/>
              </w:rPr>
              <w:t>3. Osoba składająca zawiadomienie o podejrzeniu krzywdzenia</w:t>
            </w:r>
          </w:p>
        </w:tc>
        <w:tc>
          <w:tcPr>
            <w:tcW w:w="6685" w:type="dxa"/>
            <w:gridSpan w:val="2"/>
          </w:tcPr>
          <w:p w14:paraId="4F938EB6" w14:textId="77777777" w:rsidR="002D0E61" w:rsidRPr="00344869" w:rsidRDefault="002D0E61" w:rsidP="00344869">
            <w:pPr>
              <w:spacing w:line="240" w:lineRule="auto"/>
              <w:jc w:val="both"/>
              <w:rPr>
                <w:rFonts w:asciiTheme="majorHAnsi" w:hAnsiTheme="majorHAnsi" w:cstheme="majorHAnsi"/>
                <w:sz w:val="22"/>
                <w:szCs w:val="22"/>
              </w:rPr>
            </w:pPr>
          </w:p>
          <w:p w14:paraId="6AD6B042" w14:textId="77777777" w:rsidR="002D0E61" w:rsidRPr="00344869" w:rsidRDefault="002D0E61" w:rsidP="00344869">
            <w:pPr>
              <w:spacing w:line="240" w:lineRule="auto"/>
              <w:jc w:val="both"/>
              <w:rPr>
                <w:rFonts w:asciiTheme="majorHAnsi" w:hAnsiTheme="majorHAnsi" w:cstheme="majorHAnsi"/>
                <w:sz w:val="22"/>
                <w:szCs w:val="22"/>
              </w:rPr>
            </w:pPr>
          </w:p>
          <w:p w14:paraId="4934D381" w14:textId="77777777" w:rsidR="002D0E61" w:rsidRPr="00344869" w:rsidRDefault="002D0E61" w:rsidP="00344869">
            <w:pPr>
              <w:spacing w:line="240" w:lineRule="auto"/>
              <w:jc w:val="both"/>
              <w:rPr>
                <w:rFonts w:asciiTheme="majorHAnsi" w:hAnsiTheme="majorHAnsi" w:cstheme="majorHAnsi"/>
                <w:sz w:val="22"/>
                <w:szCs w:val="22"/>
              </w:rPr>
            </w:pPr>
          </w:p>
          <w:p w14:paraId="0AA2DBB3"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705C332D" w14:textId="77777777" w:rsidTr="002D0E61">
        <w:trPr>
          <w:trHeight w:val="454"/>
        </w:trPr>
        <w:tc>
          <w:tcPr>
            <w:tcW w:w="2694" w:type="dxa"/>
            <w:vMerge w:val="restart"/>
            <w:vAlign w:val="center"/>
          </w:tcPr>
          <w:p w14:paraId="52C15274" w14:textId="77777777" w:rsidR="002D0E61" w:rsidRPr="00344869" w:rsidRDefault="002D0E61" w:rsidP="00344869">
            <w:pPr>
              <w:spacing w:line="240" w:lineRule="auto"/>
              <w:rPr>
                <w:rFonts w:asciiTheme="majorHAnsi" w:hAnsiTheme="majorHAnsi" w:cstheme="majorHAnsi"/>
                <w:sz w:val="22"/>
                <w:szCs w:val="22"/>
              </w:rPr>
            </w:pPr>
            <w:r w:rsidRPr="00344869">
              <w:rPr>
                <w:rFonts w:asciiTheme="majorHAnsi" w:hAnsiTheme="majorHAnsi" w:cstheme="majorHAnsi"/>
                <w:sz w:val="22"/>
                <w:szCs w:val="22"/>
              </w:rPr>
              <w:t xml:space="preserve">4. Opis działań podjętych przez koordynatora UPJPII ds. ochrony małoletnich lub inne osoby: </w:t>
            </w:r>
          </w:p>
          <w:p w14:paraId="5D851856" w14:textId="77777777" w:rsidR="002D0E61" w:rsidRPr="00344869" w:rsidRDefault="002D0E61" w:rsidP="00344869">
            <w:pPr>
              <w:spacing w:line="240" w:lineRule="auto"/>
              <w:rPr>
                <w:rFonts w:asciiTheme="majorHAnsi" w:hAnsiTheme="majorHAnsi" w:cstheme="majorHAnsi"/>
                <w:sz w:val="22"/>
                <w:szCs w:val="22"/>
              </w:rPr>
            </w:pPr>
          </w:p>
        </w:tc>
        <w:tc>
          <w:tcPr>
            <w:tcW w:w="3260" w:type="dxa"/>
          </w:tcPr>
          <w:p w14:paraId="5603802B" w14:textId="77777777" w:rsidR="002D0E61" w:rsidRPr="00344869" w:rsidRDefault="002D0E61" w:rsidP="00344869">
            <w:pPr>
              <w:spacing w:line="240" w:lineRule="auto"/>
              <w:jc w:val="center"/>
              <w:rPr>
                <w:rFonts w:asciiTheme="majorHAnsi" w:hAnsiTheme="majorHAnsi" w:cstheme="majorHAnsi"/>
                <w:sz w:val="22"/>
                <w:szCs w:val="22"/>
              </w:rPr>
            </w:pPr>
            <w:r w:rsidRPr="00344869">
              <w:rPr>
                <w:rFonts w:asciiTheme="majorHAnsi" w:hAnsiTheme="majorHAnsi" w:cstheme="majorHAnsi"/>
                <w:sz w:val="22"/>
                <w:szCs w:val="22"/>
              </w:rPr>
              <w:t>Data</w:t>
            </w:r>
          </w:p>
        </w:tc>
        <w:tc>
          <w:tcPr>
            <w:tcW w:w="3425" w:type="dxa"/>
          </w:tcPr>
          <w:p w14:paraId="5F58E529" w14:textId="77777777" w:rsidR="002D0E61" w:rsidRPr="00344869" w:rsidRDefault="002D0E61" w:rsidP="00344869">
            <w:pPr>
              <w:spacing w:line="240" w:lineRule="auto"/>
              <w:jc w:val="center"/>
              <w:rPr>
                <w:rFonts w:asciiTheme="majorHAnsi" w:hAnsiTheme="majorHAnsi" w:cstheme="majorHAnsi"/>
                <w:sz w:val="22"/>
                <w:szCs w:val="22"/>
              </w:rPr>
            </w:pPr>
            <w:r w:rsidRPr="00344869">
              <w:rPr>
                <w:rFonts w:asciiTheme="majorHAnsi" w:hAnsiTheme="majorHAnsi" w:cstheme="majorHAnsi"/>
                <w:sz w:val="22"/>
                <w:szCs w:val="22"/>
              </w:rPr>
              <w:t>Działanie</w:t>
            </w:r>
          </w:p>
        </w:tc>
      </w:tr>
      <w:tr w:rsidR="002D0E61" w:rsidRPr="00344869" w14:paraId="45EA3BBF" w14:textId="77777777" w:rsidTr="002D0E61">
        <w:trPr>
          <w:trHeight w:val="454"/>
        </w:trPr>
        <w:tc>
          <w:tcPr>
            <w:tcW w:w="2694" w:type="dxa"/>
            <w:vMerge/>
            <w:vAlign w:val="center"/>
          </w:tcPr>
          <w:p w14:paraId="1C244B06" w14:textId="77777777" w:rsidR="002D0E61" w:rsidRPr="00344869" w:rsidRDefault="002D0E61" w:rsidP="00344869">
            <w:pPr>
              <w:spacing w:line="240" w:lineRule="auto"/>
              <w:rPr>
                <w:rFonts w:asciiTheme="majorHAnsi" w:hAnsiTheme="majorHAnsi" w:cstheme="majorHAnsi"/>
                <w:sz w:val="22"/>
                <w:szCs w:val="22"/>
              </w:rPr>
            </w:pPr>
          </w:p>
        </w:tc>
        <w:tc>
          <w:tcPr>
            <w:tcW w:w="3260" w:type="dxa"/>
          </w:tcPr>
          <w:p w14:paraId="375EDA74" w14:textId="77777777" w:rsidR="002D0E61" w:rsidRPr="00344869" w:rsidRDefault="002D0E61" w:rsidP="00344869">
            <w:pPr>
              <w:spacing w:line="240" w:lineRule="auto"/>
              <w:jc w:val="both"/>
              <w:rPr>
                <w:rFonts w:asciiTheme="majorHAnsi" w:hAnsiTheme="majorHAnsi" w:cstheme="majorHAnsi"/>
                <w:sz w:val="22"/>
                <w:szCs w:val="22"/>
              </w:rPr>
            </w:pPr>
          </w:p>
        </w:tc>
        <w:tc>
          <w:tcPr>
            <w:tcW w:w="3425" w:type="dxa"/>
          </w:tcPr>
          <w:p w14:paraId="4CEF7399" w14:textId="77777777" w:rsidR="002D0E61" w:rsidRPr="00344869" w:rsidRDefault="002D0E61" w:rsidP="00344869">
            <w:pPr>
              <w:spacing w:line="240" w:lineRule="auto"/>
              <w:jc w:val="both"/>
              <w:rPr>
                <w:rFonts w:asciiTheme="majorHAnsi" w:hAnsiTheme="majorHAnsi" w:cstheme="majorHAnsi"/>
                <w:sz w:val="22"/>
                <w:szCs w:val="22"/>
              </w:rPr>
            </w:pPr>
          </w:p>
          <w:p w14:paraId="19329E29"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3A9F311A" w14:textId="77777777" w:rsidTr="002D0E61">
        <w:trPr>
          <w:trHeight w:val="454"/>
        </w:trPr>
        <w:tc>
          <w:tcPr>
            <w:tcW w:w="2694" w:type="dxa"/>
            <w:vMerge/>
            <w:vAlign w:val="center"/>
          </w:tcPr>
          <w:p w14:paraId="4602F8B6" w14:textId="77777777" w:rsidR="002D0E61" w:rsidRPr="00344869" w:rsidRDefault="002D0E61" w:rsidP="00344869">
            <w:pPr>
              <w:spacing w:line="240" w:lineRule="auto"/>
              <w:rPr>
                <w:rFonts w:asciiTheme="majorHAnsi" w:hAnsiTheme="majorHAnsi" w:cstheme="majorHAnsi"/>
                <w:sz w:val="22"/>
                <w:szCs w:val="22"/>
              </w:rPr>
            </w:pPr>
          </w:p>
        </w:tc>
        <w:tc>
          <w:tcPr>
            <w:tcW w:w="3260" w:type="dxa"/>
          </w:tcPr>
          <w:p w14:paraId="7B0C2E4A" w14:textId="77777777" w:rsidR="002D0E61" w:rsidRPr="00344869" w:rsidRDefault="002D0E61" w:rsidP="00344869">
            <w:pPr>
              <w:spacing w:line="240" w:lineRule="auto"/>
              <w:jc w:val="both"/>
              <w:rPr>
                <w:rFonts w:asciiTheme="majorHAnsi" w:hAnsiTheme="majorHAnsi" w:cstheme="majorHAnsi"/>
                <w:sz w:val="22"/>
                <w:szCs w:val="22"/>
              </w:rPr>
            </w:pPr>
          </w:p>
        </w:tc>
        <w:tc>
          <w:tcPr>
            <w:tcW w:w="3425" w:type="dxa"/>
          </w:tcPr>
          <w:p w14:paraId="1D58B45C" w14:textId="77777777" w:rsidR="002D0E61" w:rsidRPr="00344869" w:rsidRDefault="002D0E61" w:rsidP="00344869">
            <w:pPr>
              <w:spacing w:line="240" w:lineRule="auto"/>
              <w:jc w:val="both"/>
              <w:rPr>
                <w:rFonts w:asciiTheme="majorHAnsi" w:hAnsiTheme="majorHAnsi" w:cstheme="majorHAnsi"/>
                <w:sz w:val="22"/>
                <w:szCs w:val="22"/>
              </w:rPr>
            </w:pPr>
          </w:p>
          <w:p w14:paraId="6F0C016A"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7362A1BD" w14:textId="77777777" w:rsidTr="002D0E61">
        <w:trPr>
          <w:trHeight w:val="454"/>
        </w:trPr>
        <w:tc>
          <w:tcPr>
            <w:tcW w:w="2694" w:type="dxa"/>
            <w:vMerge/>
            <w:vAlign w:val="center"/>
          </w:tcPr>
          <w:p w14:paraId="082B7403" w14:textId="77777777" w:rsidR="002D0E61" w:rsidRPr="00344869" w:rsidRDefault="002D0E61" w:rsidP="00344869">
            <w:pPr>
              <w:spacing w:line="240" w:lineRule="auto"/>
              <w:rPr>
                <w:rFonts w:asciiTheme="majorHAnsi" w:hAnsiTheme="majorHAnsi" w:cstheme="majorHAnsi"/>
                <w:sz w:val="22"/>
                <w:szCs w:val="22"/>
              </w:rPr>
            </w:pPr>
          </w:p>
        </w:tc>
        <w:tc>
          <w:tcPr>
            <w:tcW w:w="3260" w:type="dxa"/>
          </w:tcPr>
          <w:p w14:paraId="060E4819" w14:textId="77777777" w:rsidR="002D0E61" w:rsidRPr="00344869" w:rsidRDefault="002D0E61" w:rsidP="00344869">
            <w:pPr>
              <w:spacing w:line="240" w:lineRule="auto"/>
              <w:jc w:val="both"/>
              <w:rPr>
                <w:rFonts w:asciiTheme="majorHAnsi" w:hAnsiTheme="majorHAnsi" w:cstheme="majorHAnsi"/>
                <w:sz w:val="22"/>
                <w:szCs w:val="22"/>
              </w:rPr>
            </w:pPr>
          </w:p>
        </w:tc>
        <w:tc>
          <w:tcPr>
            <w:tcW w:w="3425" w:type="dxa"/>
          </w:tcPr>
          <w:p w14:paraId="6CF0929D" w14:textId="77777777" w:rsidR="002D0E61" w:rsidRPr="00344869" w:rsidRDefault="002D0E61" w:rsidP="00344869">
            <w:pPr>
              <w:spacing w:line="240" w:lineRule="auto"/>
              <w:jc w:val="both"/>
              <w:rPr>
                <w:rFonts w:asciiTheme="majorHAnsi" w:hAnsiTheme="majorHAnsi" w:cstheme="majorHAnsi"/>
                <w:sz w:val="22"/>
                <w:szCs w:val="22"/>
              </w:rPr>
            </w:pPr>
          </w:p>
          <w:p w14:paraId="64357F54"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7326939E" w14:textId="77777777" w:rsidTr="002D0E61">
        <w:trPr>
          <w:trHeight w:val="454"/>
        </w:trPr>
        <w:tc>
          <w:tcPr>
            <w:tcW w:w="2694" w:type="dxa"/>
            <w:vMerge w:val="restart"/>
            <w:vAlign w:val="center"/>
          </w:tcPr>
          <w:p w14:paraId="29E3C2E7" w14:textId="77777777" w:rsidR="002D0E61" w:rsidRPr="00344869" w:rsidRDefault="002D0E61" w:rsidP="00344869">
            <w:pPr>
              <w:spacing w:line="240" w:lineRule="auto"/>
              <w:rPr>
                <w:rFonts w:asciiTheme="majorHAnsi" w:hAnsiTheme="majorHAnsi" w:cstheme="majorHAnsi"/>
                <w:sz w:val="22"/>
                <w:szCs w:val="22"/>
              </w:rPr>
            </w:pPr>
            <w:r w:rsidRPr="00344869">
              <w:rPr>
                <w:rFonts w:asciiTheme="majorHAnsi" w:hAnsiTheme="majorHAnsi" w:cstheme="majorHAnsi"/>
                <w:sz w:val="22"/>
                <w:szCs w:val="22"/>
              </w:rPr>
              <w:t>5. Spotkania z rodzicami ucznia</w:t>
            </w:r>
          </w:p>
        </w:tc>
        <w:tc>
          <w:tcPr>
            <w:tcW w:w="3260" w:type="dxa"/>
          </w:tcPr>
          <w:p w14:paraId="21B8D97B" w14:textId="77777777" w:rsidR="002D0E61" w:rsidRPr="00344869" w:rsidRDefault="002D0E61" w:rsidP="00344869">
            <w:pPr>
              <w:spacing w:line="240" w:lineRule="auto"/>
              <w:jc w:val="center"/>
              <w:rPr>
                <w:rFonts w:asciiTheme="majorHAnsi" w:hAnsiTheme="majorHAnsi" w:cstheme="majorHAnsi"/>
                <w:sz w:val="22"/>
                <w:szCs w:val="22"/>
              </w:rPr>
            </w:pPr>
            <w:r w:rsidRPr="00344869">
              <w:rPr>
                <w:rFonts w:asciiTheme="majorHAnsi" w:hAnsiTheme="majorHAnsi" w:cstheme="majorHAnsi"/>
                <w:sz w:val="22"/>
                <w:szCs w:val="22"/>
              </w:rPr>
              <w:t>Data</w:t>
            </w:r>
          </w:p>
        </w:tc>
        <w:tc>
          <w:tcPr>
            <w:tcW w:w="3425" w:type="dxa"/>
          </w:tcPr>
          <w:p w14:paraId="4B7C1B0D" w14:textId="77777777" w:rsidR="002D0E61" w:rsidRPr="00344869" w:rsidRDefault="002D0E61" w:rsidP="00344869">
            <w:pPr>
              <w:spacing w:line="240" w:lineRule="auto"/>
              <w:jc w:val="center"/>
              <w:rPr>
                <w:rFonts w:asciiTheme="majorHAnsi" w:hAnsiTheme="majorHAnsi" w:cstheme="majorHAnsi"/>
                <w:sz w:val="22"/>
                <w:szCs w:val="22"/>
              </w:rPr>
            </w:pPr>
            <w:r w:rsidRPr="00344869">
              <w:rPr>
                <w:rFonts w:asciiTheme="majorHAnsi" w:hAnsiTheme="majorHAnsi" w:cstheme="majorHAnsi"/>
                <w:sz w:val="22"/>
                <w:szCs w:val="22"/>
              </w:rPr>
              <w:t>Opis spotkania</w:t>
            </w:r>
          </w:p>
        </w:tc>
      </w:tr>
      <w:tr w:rsidR="002D0E61" w:rsidRPr="00344869" w14:paraId="23E5C4FA" w14:textId="77777777" w:rsidTr="002D0E61">
        <w:trPr>
          <w:trHeight w:val="454"/>
        </w:trPr>
        <w:tc>
          <w:tcPr>
            <w:tcW w:w="2694" w:type="dxa"/>
            <w:vMerge/>
            <w:vAlign w:val="center"/>
          </w:tcPr>
          <w:p w14:paraId="29FA02B2" w14:textId="77777777" w:rsidR="002D0E61" w:rsidRPr="00344869" w:rsidRDefault="002D0E61" w:rsidP="00344869">
            <w:pPr>
              <w:spacing w:line="240" w:lineRule="auto"/>
              <w:rPr>
                <w:rFonts w:asciiTheme="majorHAnsi" w:hAnsiTheme="majorHAnsi" w:cstheme="majorHAnsi"/>
                <w:sz w:val="22"/>
                <w:szCs w:val="22"/>
              </w:rPr>
            </w:pPr>
          </w:p>
        </w:tc>
        <w:tc>
          <w:tcPr>
            <w:tcW w:w="3260" w:type="dxa"/>
          </w:tcPr>
          <w:p w14:paraId="77462886" w14:textId="77777777" w:rsidR="002D0E61" w:rsidRPr="00344869" w:rsidRDefault="002D0E61" w:rsidP="00344869">
            <w:pPr>
              <w:spacing w:line="240" w:lineRule="auto"/>
              <w:jc w:val="both"/>
              <w:rPr>
                <w:rFonts w:asciiTheme="majorHAnsi" w:hAnsiTheme="majorHAnsi" w:cstheme="majorHAnsi"/>
                <w:sz w:val="22"/>
                <w:szCs w:val="22"/>
              </w:rPr>
            </w:pPr>
          </w:p>
        </w:tc>
        <w:tc>
          <w:tcPr>
            <w:tcW w:w="3425" w:type="dxa"/>
          </w:tcPr>
          <w:p w14:paraId="598D8FEB" w14:textId="77777777" w:rsidR="002D0E61" w:rsidRPr="00344869" w:rsidRDefault="002D0E61" w:rsidP="00344869">
            <w:pPr>
              <w:spacing w:line="240" w:lineRule="auto"/>
              <w:jc w:val="both"/>
              <w:rPr>
                <w:rFonts w:asciiTheme="majorHAnsi" w:hAnsiTheme="majorHAnsi" w:cstheme="majorHAnsi"/>
                <w:sz w:val="22"/>
                <w:szCs w:val="22"/>
              </w:rPr>
            </w:pPr>
          </w:p>
          <w:p w14:paraId="26D7124C"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45897CF1" w14:textId="77777777" w:rsidTr="002D0E61">
        <w:trPr>
          <w:trHeight w:val="454"/>
        </w:trPr>
        <w:tc>
          <w:tcPr>
            <w:tcW w:w="2694" w:type="dxa"/>
            <w:vMerge/>
            <w:vAlign w:val="center"/>
          </w:tcPr>
          <w:p w14:paraId="40C27CB8" w14:textId="77777777" w:rsidR="002D0E61" w:rsidRPr="00344869" w:rsidRDefault="002D0E61" w:rsidP="00344869">
            <w:pPr>
              <w:spacing w:line="240" w:lineRule="auto"/>
              <w:rPr>
                <w:rFonts w:asciiTheme="majorHAnsi" w:hAnsiTheme="majorHAnsi" w:cstheme="majorHAnsi"/>
                <w:sz w:val="22"/>
                <w:szCs w:val="22"/>
              </w:rPr>
            </w:pPr>
          </w:p>
        </w:tc>
        <w:tc>
          <w:tcPr>
            <w:tcW w:w="3260" w:type="dxa"/>
          </w:tcPr>
          <w:p w14:paraId="003766C7" w14:textId="77777777" w:rsidR="002D0E61" w:rsidRPr="00344869" w:rsidRDefault="002D0E61" w:rsidP="00344869">
            <w:pPr>
              <w:spacing w:line="240" w:lineRule="auto"/>
              <w:jc w:val="both"/>
              <w:rPr>
                <w:rFonts w:asciiTheme="majorHAnsi" w:hAnsiTheme="majorHAnsi" w:cstheme="majorHAnsi"/>
                <w:sz w:val="22"/>
                <w:szCs w:val="22"/>
              </w:rPr>
            </w:pPr>
          </w:p>
        </w:tc>
        <w:tc>
          <w:tcPr>
            <w:tcW w:w="3425" w:type="dxa"/>
          </w:tcPr>
          <w:p w14:paraId="686EA227" w14:textId="77777777" w:rsidR="002D0E61" w:rsidRPr="00344869" w:rsidRDefault="002D0E61" w:rsidP="00344869">
            <w:pPr>
              <w:spacing w:line="240" w:lineRule="auto"/>
              <w:jc w:val="both"/>
              <w:rPr>
                <w:rFonts w:asciiTheme="majorHAnsi" w:hAnsiTheme="majorHAnsi" w:cstheme="majorHAnsi"/>
                <w:sz w:val="22"/>
                <w:szCs w:val="22"/>
              </w:rPr>
            </w:pPr>
          </w:p>
          <w:p w14:paraId="774FA568"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1930CE36" w14:textId="77777777" w:rsidTr="002D0E61">
        <w:trPr>
          <w:trHeight w:val="454"/>
        </w:trPr>
        <w:tc>
          <w:tcPr>
            <w:tcW w:w="2694" w:type="dxa"/>
            <w:vMerge/>
            <w:vAlign w:val="center"/>
          </w:tcPr>
          <w:p w14:paraId="468B14A0" w14:textId="77777777" w:rsidR="002D0E61" w:rsidRPr="00344869" w:rsidRDefault="002D0E61" w:rsidP="00344869">
            <w:pPr>
              <w:spacing w:line="240" w:lineRule="auto"/>
              <w:rPr>
                <w:rFonts w:asciiTheme="majorHAnsi" w:hAnsiTheme="majorHAnsi" w:cstheme="majorHAnsi"/>
                <w:sz w:val="22"/>
                <w:szCs w:val="22"/>
              </w:rPr>
            </w:pPr>
          </w:p>
        </w:tc>
        <w:tc>
          <w:tcPr>
            <w:tcW w:w="3260" w:type="dxa"/>
          </w:tcPr>
          <w:p w14:paraId="60A30741" w14:textId="77777777" w:rsidR="002D0E61" w:rsidRPr="00344869" w:rsidRDefault="002D0E61" w:rsidP="00344869">
            <w:pPr>
              <w:spacing w:line="240" w:lineRule="auto"/>
              <w:jc w:val="both"/>
              <w:rPr>
                <w:rFonts w:asciiTheme="majorHAnsi" w:hAnsiTheme="majorHAnsi" w:cstheme="majorHAnsi"/>
                <w:sz w:val="22"/>
                <w:szCs w:val="22"/>
              </w:rPr>
            </w:pPr>
          </w:p>
        </w:tc>
        <w:tc>
          <w:tcPr>
            <w:tcW w:w="3425" w:type="dxa"/>
          </w:tcPr>
          <w:p w14:paraId="695A2D3D" w14:textId="77777777" w:rsidR="002D0E61" w:rsidRPr="00344869" w:rsidRDefault="002D0E61" w:rsidP="00344869">
            <w:pPr>
              <w:spacing w:line="240" w:lineRule="auto"/>
              <w:jc w:val="both"/>
              <w:rPr>
                <w:rFonts w:asciiTheme="majorHAnsi" w:hAnsiTheme="majorHAnsi" w:cstheme="majorHAnsi"/>
                <w:sz w:val="22"/>
                <w:szCs w:val="22"/>
              </w:rPr>
            </w:pPr>
          </w:p>
          <w:p w14:paraId="43867B31"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2E6BC432" w14:textId="77777777" w:rsidTr="002D0E61">
        <w:trPr>
          <w:trHeight w:val="1174"/>
        </w:trPr>
        <w:tc>
          <w:tcPr>
            <w:tcW w:w="2694" w:type="dxa"/>
            <w:vAlign w:val="center"/>
          </w:tcPr>
          <w:p w14:paraId="0063A511" w14:textId="77777777" w:rsidR="002D0E61" w:rsidRPr="00344869" w:rsidRDefault="002D0E61" w:rsidP="00344869">
            <w:pPr>
              <w:spacing w:line="240" w:lineRule="auto"/>
              <w:rPr>
                <w:rFonts w:asciiTheme="majorHAnsi" w:hAnsiTheme="majorHAnsi" w:cstheme="majorHAnsi"/>
                <w:sz w:val="22"/>
                <w:szCs w:val="22"/>
              </w:rPr>
            </w:pPr>
            <w:r w:rsidRPr="00344869">
              <w:rPr>
                <w:rFonts w:asciiTheme="majorHAnsi" w:hAnsiTheme="majorHAnsi" w:cstheme="majorHAnsi"/>
                <w:sz w:val="22"/>
                <w:szCs w:val="22"/>
              </w:rPr>
              <w:t xml:space="preserve">6. Forma podjętej interwencji </w:t>
            </w:r>
          </w:p>
          <w:p w14:paraId="09C0408A" w14:textId="77777777" w:rsidR="002D0E61" w:rsidRPr="00344869" w:rsidRDefault="002D0E61" w:rsidP="00344869">
            <w:pPr>
              <w:spacing w:line="240" w:lineRule="auto"/>
              <w:rPr>
                <w:rFonts w:asciiTheme="majorHAnsi" w:hAnsiTheme="majorHAnsi" w:cstheme="majorHAnsi"/>
                <w:sz w:val="22"/>
                <w:szCs w:val="22"/>
              </w:rPr>
            </w:pPr>
            <w:r w:rsidRPr="00344869">
              <w:rPr>
                <w:rFonts w:asciiTheme="majorHAnsi" w:hAnsiTheme="majorHAnsi" w:cstheme="majorHAnsi"/>
                <w:sz w:val="22"/>
                <w:szCs w:val="22"/>
              </w:rPr>
              <w:t>(zakreślić właściwe)</w:t>
            </w:r>
          </w:p>
        </w:tc>
        <w:tc>
          <w:tcPr>
            <w:tcW w:w="6685" w:type="dxa"/>
            <w:gridSpan w:val="2"/>
          </w:tcPr>
          <w:p w14:paraId="2F78ACED" w14:textId="77777777" w:rsidR="002D0E61" w:rsidRPr="00344869" w:rsidRDefault="002D0E61" w:rsidP="00344869">
            <w:pPr>
              <w:numPr>
                <w:ilvl w:val="0"/>
                <w:numId w:val="6"/>
              </w:numPr>
              <w:tabs>
                <w:tab w:val="left" w:pos="318"/>
              </w:tabs>
              <w:spacing w:line="240" w:lineRule="auto"/>
              <w:ind w:left="323"/>
              <w:contextualSpacing/>
              <w:jc w:val="both"/>
              <w:rPr>
                <w:rFonts w:asciiTheme="majorHAnsi" w:hAnsiTheme="majorHAnsi" w:cstheme="majorHAnsi"/>
                <w:sz w:val="22"/>
                <w:szCs w:val="22"/>
              </w:rPr>
            </w:pPr>
            <w:r w:rsidRPr="00344869">
              <w:rPr>
                <w:rFonts w:asciiTheme="majorHAnsi" w:hAnsiTheme="majorHAnsi" w:cstheme="majorHAnsi"/>
                <w:sz w:val="22"/>
                <w:szCs w:val="22"/>
              </w:rPr>
              <w:t>Zawiadomienie o podejrzeniu popełnienia przestępstwa</w:t>
            </w:r>
          </w:p>
          <w:p w14:paraId="438ECA31" w14:textId="77777777" w:rsidR="002D0E61" w:rsidRPr="00344869" w:rsidRDefault="002D0E61" w:rsidP="00344869">
            <w:pPr>
              <w:numPr>
                <w:ilvl w:val="0"/>
                <w:numId w:val="6"/>
              </w:numPr>
              <w:tabs>
                <w:tab w:val="left" w:pos="318"/>
              </w:tabs>
              <w:spacing w:line="240" w:lineRule="auto"/>
              <w:ind w:left="323"/>
              <w:contextualSpacing/>
              <w:jc w:val="both"/>
              <w:rPr>
                <w:rFonts w:asciiTheme="majorHAnsi" w:hAnsiTheme="majorHAnsi" w:cstheme="majorHAnsi"/>
                <w:sz w:val="22"/>
                <w:szCs w:val="22"/>
              </w:rPr>
            </w:pPr>
            <w:r w:rsidRPr="00344869">
              <w:rPr>
                <w:rFonts w:asciiTheme="majorHAnsi" w:hAnsiTheme="majorHAnsi" w:cstheme="majorHAnsi"/>
                <w:sz w:val="22"/>
                <w:szCs w:val="22"/>
              </w:rPr>
              <w:t>Wniosek o wgląd w sytuację małoletniego/rodziny</w:t>
            </w:r>
          </w:p>
          <w:p w14:paraId="57EF9D0B" w14:textId="77777777" w:rsidR="002D0E61" w:rsidRPr="00344869" w:rsidRDefault="002D0E61" w:rsidP="00344869">
            <w:pPr>
              <w:numPr>
                <w:ilvl w:val="0"/>
                <w:numId w:val="6"/>
              </w:numPr>
              <w:tabs>
                <w:tab w:val="left" w:pos="318"/>
              </w:tabs>
              <w:spacing w:line="240" w:lineRule="auto"/>
              <w:ind w:left="323"/>
              <w:contextualSpacing/>
              <w:jc w:val="both"/>
              <w:rPr>
                <w:rFonts w:asciiTheme="majorHAnsi" w:hAnsiTheme="majorHAnsi" w:cstheme="majorHAnsi"/>
                <w:sz w:val="22"/>
                <w:szCs w:val="22"/>
              </w:rPr>
            </w:pPr>
            <w:r w:rsidRPr="00344869">
              <w:rPr>
                <w:rFonts w:asciiTheme="majorHAnsi" w:hAnsiTheme="majorHAnsi" w:cstheme="majorHAnsi"/>
                <w:sz w:val="22"/>
                <w:szCs w:val="22"/>
              </w:rPr>
              <w:t>Inny rodzaj interwencji. Jaki?</w:t>
            </w:r>
          </w:p>
          <w:p w14:paraId="1E688C0F" w14:textId="77777777" w:rsidR="002D0E61" w:rsidRPr="00344869" w:rsidRDefault="002D0E61" w:rsidP="00344869">
            <w:pPr>
              <w:tabs>
                <w:tab w:val="left" w:pos="318"/>
              </w:tabs>
              <w:spacing w:line="240" w:lineRule="auto"/>
              <w:jc w:val="both"/>
              <w:rPr>
                <w:rFonts w:asciiTheme="majorHAnsi" w:hAnsiTheme="majorHAnsi" w:cstheme="majorHAnsi"/>
                <w:sz w:val="22"/>
                <w:szCs w:val="22"/>
              </w:rPr>
            </w:pPr>
          </w:p>
          <w:p w14:paraId="2BD1E5DB" w14:textId="77777777" w:rsidR="002D0E61" w:rsidRPr="00344869" w:rsidRDefault="002D0E61" w:rsidP="00344869">
            <w:pPr>
              <w:tabs>
                <w:tab w:val="left" w:pos="318"/>
              </w:tabs>
              <w:spacing w:line="240" w:lineRule="auto"/>
              <w:jc w:val="both"/>
              <w:rPr>
                <w:rFonts w:asciiTheme="majorHAnsi" w:hAnsiTheme="majorHAnsi" w:cstheme="majorHAnsi"/>
                <w:sz w:val="22"/>
                <w:szCs w:val="22"/>
              </w:rPr>
            </w:pPr>
          </w:p>
        </w:tc>
      </w:tr>
      <w:tr w:rsidR="002D0E61" w:rsidRPr="00344869" w14:paraId="5EE64B87" w14:textId="77777777" w:rsidTr="002D0E61">
        <w:tc>
          <w:tcPr>
            <w:tcW w:w="2694" w:type="dxa"/>
            <w:vAlign w:val="center"/>
          </w:tcPr>
          <w:p w14:paraId="7752907F" w14:textId="77777777" w:rsidR="002D0E61" w:rsidRPr="00344869" w:rsidRDefault="002D0E61" w:rsidP="00344869">
            <w:pPr>
              <w:spacing w:line="240" w:lineRule="auto"/>
              <w:rPr>
                <w:rFonts w:asciiTheme="majorHAnsi" w:hAnsiTheme="majorHAnsi" w:cstheme="majorHAnsi"/>
                <w:sz w:val="22"/>
                <w:szCs w:val="22"/>
              </w:rPr>
            </w:pPr>
            <w:r w:rsidRPr="00344869">
              <w:rPr>
                <w:rFonts w:asciiTheme="majorHAnsi" w:hAnsiTheme="majorHAnsi" w:cstheme="majorHAnsi"/>
                <w:sz w:val="22"/>
                <w:szCs w:val="22"/>
              </w:rPr>
              <w:t xml:space="preserve">7. Dane dotyczące zgłoszenia krzywdzenia </w:t>
            </w:r>
          </w:p>
          <w:p w14:paraId="357E4C47" w14:textId="77777777" w:rsidR="002D0E61" w:rsidRPr="00344869" w:rsidRDefault="002D0E61" w:rsidP="00344869">
            <w:pPr>
              <w:spacing w:line="240" w:lineRule="auto"/>
              <w:rPr>
                <w:rFonts w:asciiTheme="majorHAnsi" w:hAnsiTheme="majorHAnsi" w:cstheme="majorHAnsi"/>
                <w:sz w:val="22"/>
                <w:szCs w:val="22"/>
              </w:rPr>
            </w:pPr>
            <w:r w:rsidRPr="00344869">
              <w:rPr>
                <w:rFonts w:asciiTheme="majorHAnsi" w:hAnsiTheme="majorHAnsi" w:cstheme="majorHAnsi"/>
                <w:sz w:val="22"/>
                <w:szCs w:val="22"/>
              </w:rPr>
              <w:t>(nazwa organu, do którego zgłoszono krzywdzenie, data zgłoszenia)</w:t>
            </w:r>
          </w:p>
        </w:tc>
        <w:tc>
          <w:tcPr>
            <w:tcW w:w="6685" w:type="dxa"/>
            <w:gridSpan w:val="2"/>
          </w:tcPr>
          <w:p w14:paraId="49410840"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6EE305AF" w14:textId="77777777" w:rsidTr="002D0E61">
        <w:trPr>
          <w:trHeight w:val="524"/>
        </w:trPr>
        <w:tc>
          <w:tcPr>
            <w:tcW w:w="2694" w:type="dxa"/>
            <w:vMerge w:val="restart"/>
            <w:vAlign w:val="center"/>
          </w:tcPr>
          <w:p w14:paraId="43EC506F" w14:textId="77777777" w:rsidR="002D0E61" w:rsidRPr="00344869" w:rsidRDefault="002D0E61" w:rsidP="00344869">
            <w:pPr>
              <w:spacing w:line="240" w:lineRule="auto"/>
              <w:rPr>
                <w:rFonts w:asciiTheme="majorHAnsi" w:hAnsiTheme="majorHAnsi" w:cstheme="majorHAnsi"/>
                <w:sz w:val="22"/>
                <w:szCs w:val="22"/>
              </w:rPr>
            </w:pPr>
            <w:r w:rsidRPr="00344869">
              <w:rPr>
                <w:rFonts w:asciiTheme="majorHAnsi" w:hAnsiTheme="majorHAnsi" w:cstheme="majorHAnsi"/>
                <w:sz w:val="22"/>
                <w:szCs w:val="22"/>
              </w:rPr>
              <w:t xml:space="preserve">8. Wyniki zgłoszenia interwencji: (działania organów wymiaru sprawiedliwości, o ile placówka otrzymała informacje) </w:t>
            </w:r>
          </w:p>
        </w:tc>
        <w:tc>
          <w:tcPr>
            <w:tcW w:w="3260" w:type="dxa"/>
            <w:vAlign w:val="center"/>
          </w:tcPr>
          <w:p w14:paraId="5BD69CB9" w14:textId="77777777" w:rsidR="002D0E61" w:rsidRPr="00344869" w:rsidRDefault="002D0E61" w:rsidP="00344869">
            <w:pPr>
              <w:spacing w:line="240" w:lineRule="auto"/>
              <w:jc w:val="center"/>
              <w:rPr>
                <w:rFonts w:asciiTheme="majorHAnsi" w:hAnsiTheme="majorHAnsi" w:cstheme="majorHAnsi"/>
                <w:sz w:val="22"/>
                <w:szCs w:val="22"/>
              </w:rPr>
            </w:pPr>
            <w:r w:rsidRPr="00344869">
              <w:rPr>
                <w:rFonts w:asciiTheme="majorHAnsi" w:hAnsiTheme="majorHAnsi" w:cstheme="majorHAnsi"/>
                <w:sz w:val="22"/>
                <w:szCs w:val="22"/>
              </w:rPr>
              <w:t>Data</w:t>
            </w:r>
          </w:p>
        </w:tc>
        <w:tc>
          <w:tcPr>
            <w:tcW w:w="3425" w:type="dxa"/>
            <w:vAlign w:val="center"/>
          </w:tcPr>
          <w:p w14:paraId="53473C59" w14:textId="77777777" w:rsidR="002D0E61" w:rsidRPr="00344869" w:rsidRDefault="002D0E61" w:rsidP="00344869">
            <w:pPr>
              <w:spacing w:line="240" w:lineRule="auto"/>
              <w:jc w:val="center"/>
              <w:rPr>
                <w:rFonts w:asciiTheme="majorHAnsi" w:hAnsiTheme="majorHAnsi" w:cstheme="majorHAnsi"/>
                <w:sz w:val="22"/>
                <w:szCs w:val="22"/>
              </w:rPr>
            </w:pPr>
            <w:r w:rsidRPr="00344869">
              <w:rPr>
                <w:rFonts w:asciiTheme="majorHAnsi" w:hAnsiTheme="majorHAnsi" w:cstheme="majorHAnsi"/>
                <w:sz w:val="22"/>
                <w:szCs w:val="22"/>
              </w:rPr>
              <w:t>Działanie</w:t>
            </w:r>
          </w:p>
        </w:tc>
      </w:tr>
      <w:tr w:rsidR="002D0E61" w:rsidRPr="00344869" w14:paraId="6EAB245F" w14:textId="77777777" w:rsidTr="002D0E61">
        <w:trPr>
          <w:trHeight w:val="852"/>
        </w:trPr>
        <w:tc>
          <w:tcPr>
            <w:tcW w:w="2694" w:type="dxa"/>
            <w:vMerge/>
          </w:tcPr>
          <w:p w14:paraId="165E053C" w14:textId="77777777" w:rsidR="002D0E61" w:rsidRPr="00344869" w:rsidRDefault="002D0E61" w:rsidP="00344869">
            <w:pPr>
              <w:spacing w:line="240" w:lineRule="auto"/>
              <w:jc w:val="both"/>
              <w:rPr>
                <w:rFonts w:asciiTheme="majorHAnsi" w:hAnsiTheme="majorHAnsi" w:cstheme="majorHAnsi"/>
                <w:sz w:val="22"/>
                <w:szCs w:val="22"/>
              </w:rPr>
            </w:pPr>
          </w:p>
        </w:tc>
        <w:tc>
          <w:tcPr>
            <w:tcW w:w="3260" w:type="dxa"/>
          </w:tcPr>
          <w:p w14:paraId="2FFB8F9C" w14:textId="77777777" w:rsidR="002D0E61" w:rsidRPr="00344869" w:rsidRDefault="002D0E61" w:rsidP="00344869">
            <w:pPr>
              <w:spacing w:line="240" w:lineRule="auto"/>
              <w:jc w:val="both"/>
              <w:rPr>
                <w:rFonts w:asciiTheme="majorHAnsi" w:hAnsiTheme="majorHAnsi" w:cstheme="majorHAnsi"/>
                <w:sz w:val="22"/>
                <w:szCs w:val="22"/>
              </w:rPr>
            </w:pPr>
          </w:p>
        </w:tc>
        <w:tc>
          <w:tcPr>
            <w:tcW w:w="3425" w:type="dxa"/>
          </w:tcPr>
          <w:p w14:paraId="60C13214" w14:textId="77777777" w:rsidR="002D0E61" w:rsidRPr="00344869" w:rsidRDefault="002D0E61" w:rsidP="00344869">
            <w:pPr>
              <w:spacing w:line="240" w:lineRule="auto"/>
              <w:jc w:val="both"/>
              <w:rPr>
                <w:rFonts w:asciiTheme="majorHAnsi" w:hAnsiTheme="majorHAnsi" w:cstheme="majorHAnsi"/>
                <w:sz w:val="22"/>
                <w:szCs w:val="22"/>
              </w:rPr>
            </w:pPr>
          </w:p>
        </w:tc>
      </w:tr>
      <w:tr w:rsidR="002D0E61" w:rsidRPr="00344869" w14:paraId="13523934" w14:textId="77777777" w:rsidTr="002D0E61">
        <w:trPr>
          <w:trHeight w:val="852"/>
        </w:trPr>
        <w:tc>
          <w:tcPr>
            <w:tcW w:w="2694" w:type="dxa"/>
            <w:vMerge/>
          </w:tcPr>
          <w:p w14:paraId="369F3B10" w14:textId="77777777" w:rsidR="002D0E61" w:rsidRPr="00344869" w:rsidRDefault="002D0E61" w:rsidP="00344869">
            <w:pPr>
              <w:spacing w:line="240" w:lineRule="auto"/>
              <w:jc w:val="both"/>
              <w:rPr>
                <w:rFonts w:asciiTheme="majorHAnsi" w:hAnsiTheme="majorHAnsi" w:cstheme="majorHAnsi"/>
                <w:sz w:val="22"/>
                <w:szCs w:val="22"/>
              </w:rPr>
            </w:pPr>
          </w:p>
        </w:tc>
        <w:tc>
          <w:tcPr>
            <w:tcW w:w="3260" w:type="dxa"/>
          </w:tcPr>
          <w:p w14:paraId="15A993AE" w14:textId="77777777" w:rsidR="002D0E61" w:rsidRPr="00344869" w:rsidRDefault="002D0E61" w:rsidP="00344869">
            <w:pPr>
              <w:spacing w:line="240" w:lineRule="auto"/>
              <w:jc w:val="both"/>
              <w:rPr>
                <w:rFonts w:asciiTheme="majorHAnsi" w:hAnsiTheme="majorHAnsi" w:cstheme="majorHAnsi"/>
                <w:sz w:val="22"/>
                <w:szCs w:val="22"/>
              </w:rPr>
            </w:pPr>
          </w:p>
        </w:tc>
        <w:tc>
          <w:tcPr>
            <w:tcW w:w="3425" w:type="dxa"/>
          </w:tcPr>
          <w:p w14:paraId="25933CE6" w14:textId="77777777" w:rsidR="002D0E61" w:rsidRPr="00344869" w:rsidRDefault="002D0E61" w:rsidP="00344869">
            <w:pPr>
              <w:spacing w:line="240" w:lineRule="auto"/>
              <w:jc w:val="both"/>
              <w:rPr>
                <w:rFonts w:asciiTheme="majorHAnsi" w:hAnsiTheme="majorHAnsi" w:cstheme="majorHAnsi"/>
                <w:sz w:val="22"/>
                <w:szCs w:val="22"/>
              </w:rPr>
            </w:pPr>
          </w:p>
          <w:p w14:paraId="1C94105C" w14:textId="77777777" w:rsidR="002D0E61" w:rsidRPr="00344869" w:rsidRDefault="002D0E61" w:rsidP="00344869">
            <w:pPr>
              <w:spacing w:line="240" w:lineRule="auto"/>
              <w:jc w:val="both"/>
              <w:rPr>
                <w:rFonts w:asciiTheme="majorHAnsi" w:hAnsiTheme="majorHAnsi" w:cstheme="majorHAnsi"/>
                <w:sz w:val="22"/>
                <w:szCs w:val="22"/>
              </w:rPr>
            </w:pPr>
          </w:p>
          <w:p w14:paraId="774453DD" w14:textId="77777777" w:rsidR="002D0E61" w:rsidRPr="00344869" w:rsidRDefault="002D0E61" w:rsidP="00344869">
            <w:pPr>
              <w:spacing w:line="240" w:lineRule="auto"/>
              <w:jc w:val="both"/>
              <w:rPr>
                <w:rFonts w:asciiTheme="majorHAnsi" w:hAnsiTheme="majorHAnsi" w:cstheme="majorHAnsi"/>
                <w:sz w:val="22"/>
                <w:szCs w:val="22"/>
              </w:rPr>
            </w:pPr>
          </w:p>
        </w:tc>
      </w:tr>
    </w:tbl>
    <w:p w14:paraId="5469335E" w14:textId="77777777" w:rsidR="002D0E61" w:rsidRPr="00344869" w:rsidRDefault="002D0E61" w:rsidP="00344869">
      <w:pPr>
        <w:spacing w:after="120" w:line="276" w:lineRule="auto"/>
        <w:rPr>
          <w:rFonts w:asciiTheme="majorHAnsi" w:hAnsiTheme="majorHAnsi" w:cstheme="majorHAnsi"/>
          <w:sz w:val="22"/>
          <w:szCs w:val="22"/>
        </w:rPr>
      </w:pPr>
      <w:r w:rsidRPr="00344869">
        <w:rPr>
          <w:rFonts w:asciiTheme="majorHAnsi" w:hAnsiTheme="majorHAnsi" w:cstheme="majorHAnsi"/>
          <w:sz w:val="22"/>
          <w:szCs w:val="22"/>
        </w:rPr>
        <w:br w:type="page"/>
      </w:r>
    </w:p>
    <w:p w14:paraId="7F49B2DC" w14:textId="71D35A49" w:rsidR="00344869" w:rsidRPr="00344869" w:rsidRDefault="00344869" w:rsidP="00344869">
      <w:pPr>
        <w:jc w:val="right"/>
        <w:rPr>
          <w:rFonts w:ascii="Calibri Light" w:hAnsi="Calibri Light" w:cs="Calibri Light"/>
          <w:sz w:val="22"/>
          <w:szCs w:val="22"/>
        </w:rPr>
      </w:pPr>
      <w:r w:rsidRPr="00344869">
        <w:rPr>
          <w:rFonts w:ascii="Calibri Light" w:hAnsi="Calibri Light" w:cs="Calibri Light"/>
          <w:sz w:val="22"/>
          <w:szCs w:val="22"/>
        </w:rPr>
        <w:lastRenderedPageBreak/>
        <w:t>Zał</w:t>
      </w:r>
      <w:r>
        <w:rPr>
          <w:rFonts w:ascii="Calibri Light" w:hAnsi="Calibri Light" w:cs="Calibri Light"/>
          <w:sz w:val="22"/>
          <w:szCs w:val="22"/>
        </w:rPr>
        <w:t>ącznik nr 4</w:t>
      </w:r>
      <w:r w:rsidRPr="00344869">
        <w:rPr>
          <w:rFonts w:ascii="Calibri Light" w:hAnsi="Calibri Light" w:cs="Calibri Light"/>
          <w:sz w:val="22"/>
          <w:szCs w:val="22"/>
        </w:rPr>
        <w:t xml:space="preserve"> do Zarządzenia nr 50/2024 Rektora UPJPII </w:t>
      </w:r>
      <w:r w:rsidRPr="00344869">
        <w:rPr>
          <w:rFonts w:ascii="Calibri Light" w:hAnsi="Calibri Light" w:cs="Calibri Light"/>
          <w:sz w:val="22"/>
          <w:szCs w:val="22"/>
        </w:rPr>
        <w:br/>
        <w:t>z dnia 9 lipca 2024 r.</w:t>
      </w:r>
    </w:p>
    <w:p w14:paraId="6AD6AC6F" w14:textId="77777777" w:rsidR="002D0E61" w:rsidRPr="00344869" w:rsidRDefault="002D0E61" w:rsidP="00344869">
      <w:pPr>
        <w:spacing w:after="120" w:line="276" w:lineRule="auto"/>
        <w:jc w:val="center"/>
        <w:rPr>
          <w:rFonts w:asciiTheme="majorHAnsi" w:hAnsiTheme="majorHAnsi" w:cstheme="majorHAnsi"/>
          <w:b/>
          <w:bCs/>
          <w:sz w:val="22"/>
          <w:szCs w:val="22"/>
        </w:rPr>
      </w:pPr>
    </w:p>
    <w:p w14:paraId="48A21071" w14:textId="77777777" w:rsidR="002D0E61" w:rsidRPr="00344869" w:rsidRDefault="002D0E61" w:rsidP="00344869">
      <w:pPr>
        <w:pStyle w:val="Nagwek1"/>
        <w:spacing w:line="276" w:lineRule="auto"/>
        <w:rPr>
          <w:rFonts w:cstheme="majorHAnsi"/>
          <w:szCs w:val="24"/>
        </w:rPr>
      </w:pPr>
      <w:bookmarkStart w:id="13" w:name="_Toc176025998"/>
      <w:r w:rsidRPr="00344869">
        <w:rPr>
          <w:rFonts w:cstheme="majorHAnsi"/>
          <w:szCs w:val="24"/>
        </w:rPr>
        <w:t>Oświadczenie o zapoznaniu się ze Standardami ochrony małoletnich</w:t>
      </w:r>
      <w:bookmarkEnd w:id="13"/>
    </w:p>
    <w:p w14:paraId="0C5D8B1B" w14:textId="77777777" w:rsidR="002D0E61" w:rsidRPr="00344869" w:rsidRDefault="002D0E61" w:rsidP="00344869">
      <w:pPr>
        <w:spacing w:after="120" w:line="276" w:lineRule="auto"/>
        <w:rPr>
          <w:rFonts w:asciiTheme="majorHAnsi" w:hAnsiTheme="majorHAnsi" w:cstheme="majorHAnsi"/>
          <w:sz w:val="22"/>
          <w:szCs w:val="22"/>
        </w:rPr>
      </w:pPr>
    </w:p>
    <w:p w14:paraId="7BAE4C4B" w14:textId="77777777" w:rsidR="002D0E61" w:rsidRPr="00344869" w:rsidRDefault="002D0E61" w:rsidP="00344869">
      <w:pPr>
        <w:spacing w:after="0" w:line="276" w:lineRule="auto"/>
        <w:jc w:val="both"/>
        <w:rPr>
          <w:rFonts w:asciiTheme="majorHAnsi" w:hAnsiTheme="majorHAnsi" w:cstheme="majorHAnsi"/>
          <w:sz w:val="22"/>
          <w:szCs w:val="22"/>
        </w:rPr>
      </w:pPr>
    </w:p>
    <w:p w14:paraId="68B1D001" w14:textId="77777777" w:rsidR="002D0E61" w:rsidRPr="00344869" w:rsidRDefault="002D0E61" w:rsidP="00344869">
      <w:pPr>
        <w:spacing w:after="0" w:line="276" w:lineRule="auto"/>
        <w:jc w:val="both"/>
        <w:rPr>
          <w:rFonts w:asciiTheme="majorHAnsi" w:hAnsiTheme="majorHAnsi" w:cstheme="majorHAnsi"/>
          <w:sz w:val="22"/>
          <w:szCs w:val="22"/>
        </w:rPr>
      </w:pPr>
    </w:p>
    <w:p w14:paraId="0885B2D3" w14:textId="77777777" w:rsidR="002D0E61" w:rsidRPr="00344869" w:rsidRDefault="002D0E61" w:rsidP="00344869">
      <w:pPr>
        <w:spacing w:after="0" w:line="276" w:lineRule="auto"/>
        <w:jc w:val="both"/>
        <w:rPr>
          <w:rFonts w:asciiTheme="majorHAnsi" w:hAnsiTheme="majorHAnsi" w:cstheme="majorHAnsi"/>
          <w:sz w:val="22"/>
          <w:szCs w:val="22"/>
        </w:rPr>
      </w:pPr>
      <w:r w:rsidRPr="00344869">
        <w:rPr>
          <w:rFonts w:asciiTheme="majorHAnsi" w:hAnsiTheme="majorHAnsi" w:cstheme="majorHAnsi"/>
          <w:sz w:val="22"/>
          <w:szCs w:val="22"/>
        </w:rPr>
        <w:t>Ja, ……………………………………………………………………………………………….</w:t>
      </w:r>
    </w:p>
    <w:p w14:paraId="0C29F0D1" w14:textId="77777777" w:rsidR="002D0E61" w:rsidRPr="00344869" w:rsidRDefault="002D0E61" w:rsidP="00344869">
      <w:pPr>
        <w:spacing w:after="120" w:line="276" w:lineRule="auto"/>
        <w:jc w:val="center"/>
        <w:rPr>
          <w:rFonts w:asciiTheme="majorHAnsi" w:hAnsiTheme="majorHAnsi" w:cstheme="majorHAnsi"/>
          <w:sz w:val="22"/>
          <w:szCs w:val="22"/>
        </w:rPr>
      </w:pPr>
      <w:r w:rsidRPr="00344869">
        <w:rPr>
          <w:rFonts w:asciiTheme="majorHAnsi" w:hAnsiTheme="majorHAnsi" w:cstheme="majorHAnsi"/>
          <w:sz w:val="22"/>
          <w:szCs w:val="22"/>
        </w:rPr>
        <w:t>(imię i nazwisko)</w:t>
      </w:r>
    </w:p>
    <w:p w14:paraId="40084330" w14:textId="362F1316" w:rsidR="002D0E61" w:rsidRPr="00344869" w:rsidRDefault="002D0E61" w:rsidP="00344869">
      <w:pPr>
        <w:spacing w:after="120" w:line="276" w:lineRule="auto"/>
        <w:jc w:val="both"/>
        <w:rPr>
          <w:rFonts w:asciiTheme="majorHAnsi" w:hAnsiTheme="majorHAnsi" w:cstheme="majorHAnsi"/>
          <w:sz w:val="22"/>
          <w:szCs w:val="22"/>
        </w:rPr>
      </w:pPr>
      <w:r w:rsidRPr="00344869">
        <w:rPr>
          <w:rFonts w:asciiTheme="majorHAnsi" w:hAnsiTheme="majorHAnsi" w:cstheme="majorHAnsi"/>
          <w:sz w:val="22"/>
          <w:szCs w:val="22"/>
        </w:rPr>
        <w:t xml:space="preserve">legitymujący(-a) się dowodem osobistym/paszportem o nr …………………………………… oświadczam, </w:t>
      </w:r>
      <w:r w:rsidR="00605542">
        <w:rPr>
          <w:rFonts w:asciiTheme="majorHAnsi" w:hAnsiTheme="majorHAnsi" w:cstheme="majorHAnsi"/>
          <w:sz w:val="22"/>
          <w:szCs w:val="22"/>
        </w:rPr>
        <w:t xml:space="preserve">                       </w:t>
      </w:r>
      <w:r w:rsidRPr="00344869">
        <w:rPr>
          <w:rFonts w:asciiTheme="majorHAnsi" w:hAnsiTheme="majorHAnsi" w:cstheme="majorHAnsi"/>
          <w:sz w:val="22"/>
          <w:szCs w:val="22"/>
        </w:rPr>
        <w:t xml:space="preserve">że zapoznałem się ze Standardami ochrony małoletnich obowiązujących społeczność Uniwersytetu Papieskiego Jana Pawła II w Krakowie i zobowiązuję się do ich przestrzegania. </w:t>
      </w:r>
    </w:p>
    <w:p w14:paraId="18066A4C" w14:textId="77777777" w:rsidR="002D0E61" w:rsidRPr="00344869" w:rsidRDefault="002D0E61" w:rsidP="00344869">
      <w:pPr>
        <w:spacing w:after="120" w:line="276" w:lineRule="auto"/>
        <w:rPr>
          <w:rFonts w:asciiTheme="majorHAnsi" w:hAnsiTheme="majorHAnsi" w:cstheme="majorHAnsi"/>
          <w:sz w:val="22"/>
          <w:szCs w:val="22"/>
        </w:rPr>
      </w:pPr>
    </w:p>
    <w:p w14:paraId="4928A1A0" w14:textId="77777777" w:rsidR="002D0E61" w:rsidRPr="00344869" w:rsidRDefault="002D0E61" w:rsidP="00344869">
      <w:pPr>
        <w:spacing w:after="120" w:line="276" w:lineRule="auto"/>
        <w:rPr>
          <w:rFonts w:asciiTheme="majorHAnsi" w:hAnsiTheme="majorHAnsi" w:cstheme="majorHAnsi"/>
          <w:sz w:val="22"/>
          <w:szCs w:val="22"/>
        </w:rPr>
      </w:pPr>
    </w:p>
    <w:p w14:paraId="36CD63EC" w14:textId="320D8F96" w:rsidR="002D0E61" w:rsidRPr="00344869" w:rsidRDefault="002D0E61" w:rsidP="00605542">
      <w:pPr>
        <w:spacing w:after="120" w:line="276" w:lineRule="auto"/>
        <w:ind w:firstLine="708"/>
        <w:rPr>
          <w:rFonts w:asciiTheme="majorHAnsi" w:hAnsiTheme="majorHAnsi" w:cstheme="majorHAnsi"/>
          <w:sz w:val="22"/>
          <w:szCs w:val="22"/>
        </w:rPr>
      </w:pPr>
      <w:r w:rsidRPr="00344869">
        <w:rPr>
          <w:rFonts w:asciiTheme="majorHAnsi" w:hAnsiTheme="majorHAnsi" w:cstheme="majorHAnsi"/>
          <w:sz w:val="22"/>
          <w:szCs w:val="22"/>
        </w:rPr>
        <w:t xml:space="preserve">…………………………………… </w:t>
      </w:r>
      <w:r w:rsidRPr="00344869">
        <w:rPr>
          <w:rFonts w:asciiTheme="majorHAnsi" w:hAnsiTheme="majorHAnsi" w:cstheme="majorHAnsi"/>
          <w:sz w:val="22"/>
          <w:szCs w:val="22"/>
        </w:rPr>
        <w:tab/>
      </w:r>
      <w:r w:rsidRPr="00344869">
        <w:rPr>
          <w:rFonts w:asciiTheme="majorHAnsi" w:hAnsiTheme="majorHAnsi" w:cstheme="majorHAnsi"/>
          <w:sz w:val="22"/>
          <w:szCs w:val="22"/>
        </w:rPr>
        <w:tab/>
      </w:r>
      <w:r w:rsidR="00605542">
        <w:rPr>
          <w:rFonts w:asciiTheme="majorHAnsi" w:hAnsiTheme="majorHAnsi" w:cstheme="majorHAnsi"/>
          <w:sz w:val="22"/>
          <w:szCs w:val="22"/>
        </w:rPr>
        <w:tab/>
      </w:r>
      <w:r w:rsidR="00605542">
        <w:rPr>
          <w:rFonts w:asciiTheme="majorHAnsi" w:hAnsiTheme="majorHAnsi" w:cstheme="majorHAnsi"/>
          <w:sz w:val="22"/>
          <w:szCs w:val="22"/>
        </w:rPr>
        <w:tab/>
      </w:r>
      <w:r w:rsidRPr="00344869">
        <w:rPr>
          <w:rFonts w:asciiTheme="majorHAnsi" w:hAnsiTheme="majorHAnsi" w:cstheme="majorHAnsi"/>
          <w:sz w:val="22"/>
          <w:szCs w:val="22"/>
        </w:rPr>
        <w:t xml:space="preserve">………………………………………………… </w:t>
      </w:r>
    </w:p>
    <w:p w14:paraId="007F24B0" w14:textId="4D4A4B14" w:rsidR="002D0E61" w:rsidRPr="00344869" w:rsidRDefault="002D0E61" w:rsidP="00344869">
      <w:pPr>
        <w:spacing w:after="120" w:line="276" w:lineRule="auto"/>
        <w:ind w:firstLine="708"/>
        <w:rPr>
          <w:rFonts w:asciiTheme="majorHAnsi" w:hAnsiTheme="majorHAnsi" w:cstheme="majorHAnsi"/>
          <w:sz w:val="22"/>
          <w:szCs w:val="22"/>
        </w:rPr>
      </w:pPr>
      <w:r w:rsidRPr="00344869">
        <w:rPr>
          <w:rFonts w:asciiTheme="majorHAnsi" w:hAnsiTheme="majorHAnsi" w:cstheme="majorHAnsi"/>
          <w:sz w:val="22"/>
          <w:szCs w:val="22"/>
        </w:rPr>
        <w:t>miejscowość, data</w:t>
      </w:r>
      <w:r w:rsidRPr="00344869">
        <w:rPr>
          <w:rFonts w:asciiTheme="majorHAnsi" w:hAnsiTheme="majorHAnsi" w:cstheme="majorHAnsi"/>
          <w:sz w:val="22"/>
          <w:szCs w:val="22"/>
        </w:rPr>
        <w:tab/>
      </w:r>
      <w:r w:rsidRPr="00344869">
        <w:rPr>
          <w:rFonts w:asciiTheme="majorHAnsi" w:hAnsiTheme="majorHAnsi" w:cstheme="majorHAnsi"/>
          <w:sz w:val="22"/>
          <w:szCs w:val="22"/>
        </w:rPr>
        <w:tab/>
      </w:r>
      <w:r w:rsidRPr="00344869">
        <w:rPr>
          <w:rFonts w:asciiTheme="majorHAnsi" w:hAnsiTheme="majorHAnsi" w:cstheme="majorHAnsi"/>
          <w:sz w:val="22"/>
          <w:szCs w:val="22"/>
        </w:rPr>
        <w:tab/>
      </w:r>
      <w:r w:rsidRPr="00344869">
        <w:rPr>
          <w:rFonts w:asciiTheme="majorHAnsi" w:hAnsiTheme="majorHAnsi" w:cstheme="majorHAnsi"/>
          <w:sz w:val="22"/>
          <w:szCs w:val="22"/>
        </w:rPr>
        <w:tab/>
      </w:r>
      <w:r w:rsidR="00605542">
        <w:rPr>
          <w:rFonts w:asciiTheme="majorHAnsi" w:hAnsiTheme="majorHAnsi" w:cstheme="majorHAnsi"/>
          <w:sz w:val="22"/>
          <w:szCs w:val="22"/>
        </w:rPr>
        <w:tab/>
      </w:r>
      <w:r w:rsidRPr="00344869">
        <w:rPr>
          <w:rFonts w:asciiTheme="majorHAnsi" w:hAnsiTheme="majorHAnsi" w:cstheme="majorHAnsi"/>
          <w:sz w:val="22"/>
          <w:szCs w:val="22"/>
        </w:rPr>
        <w:t>imię i nazwisko (czytelny podpis)</w:t>
      </w:r>
    </w:p>
    <w:p w14:paraId="28AF2026" w14:textId="77777777" w:rsidR="002D0E61" w:rsidRPr="00344869" w:rsidRDefault="002D0E61" w:rsidP="00344869">
      <w:pPr>
        <w:spacing w:after="0" w:line="276" w:lineRule="auto"/>
        <w:rPr>
          <w:rFonts w:asciiTheme="majorHAnsi" w:hAnsiTheme="majorHAnsi" w:cstheme="majorHAnsi"/>
          <w:sz w:val="22"/>
          <w:szCs w:val="22"/>
        </w:rPr>
      </w:pPr>
    </w:p>
    <w:p w14:paraId="61710BB9" w14:textId="77777777" w:rsidR="002D0E61" w:rsidRPr="00344869" w:rsidRDefault="002D0E61" w:rsidP="00344869">
      <w:pPr>
        <w:spacing w:line="276" w:lineRule="auto"/>
        <w:rPr>
          <w:rFonts w:asciiTheme="majorHAnsi" w:hAnsiTheme="majorHAnsi" w:cstheme="majorHAnsi"/>
          <w:sz w:val="22"/>
          <w:szCs w:val="22"/>
        </w:rPr>
      </w:pPr>
    </w:p>
    <w:p w14:paraId="48DBAD35" w14:textId="77777777" w:rsidR="002D0E61" w:rsidRPr="00344869" w:rsidRDefault="002D0E61" w:rsidP="00344869">
      <w:pPr>
        <w:spacing w:line="276" w:lineRule="auto"/>
        <w:rPr>
          <w:rFonts w:asciiTheme="majorHAnsi" w:hAnsiTheme="majorHAnsi" w:cstheme="majorHAnsi"/>
          <w:sz w:val="22"/>
          <w:szCs w:val="22"/>
        </w:rPr>
      </w:pPr>
    </w:p>
    <w:p w14:paraId="2E90A91D" w14:textId="77777777" w:rsidR="002D0E61" w:rsidRPr="00344869" w:rsidRDefault="002D0E61" w:rsidP="00344869">
      <w:pPr>
        <w:spacing w:line="276" w:lineRule="auto"/>
        <w:rPr>
          <w:rFonts w:asciiTheme="majorHAnsi" w:hAnsiTheme="majorHAnsi" w:cstheme="majorHAnsi"/>
          <w:sz w:val="22"/>
          <w:szCs w:val="22"/>
        </w:rPr>
      </w:pPr>
    </w:p>
    <w:p w14:paraId="7EB495B9" w14:textId="77777777" w:rsidR="002D0E61" w:rsidRPr="00344869" w:rsidRDefault="002D0E61" w:rsidP="00344869">
      <w:pPr>
        <w:spacing w:line="276" w:lineRule="auto"/>
        <w:rPr>
          <w:rFonts w:asciiTheme="majorHAnsi" w:hAnsiTheme="majorHAnsi" w:cstheme="majorHAnsi"/>
          <w:sz w:val="22"/>
          <w:szCs w:val="22"/>
        </w:rPr>
      </w:pPr>
    </w:p>
    <w:p w14:paraId="70E0D264" w14:textId="77777777" w:rsidR="002D0E61" w:rsidRPr="00344869" w:rsidRDefault="002D0E61" w:rsidP="00344869">
      <w:pPr>
        <w:spacing w:line="276" w:lineRule="auto"/>
        <w:rPr>
          <w:rFonts w:asciiTheme="majorHAnsi" w:hAnsiTheme="majorHAnsi" w:cstheme="majorHAnsi"/>
          <w:sz w:val="22"/>
          <w:szCs w:val="22"/>
        </w:rPr>
      </w:pPr>
    </w:p>
    <w:p w14:paraId="7BF42DA7" w14:textId="77777777" w:rsidR="002D0E61" w:rsidRPr="00344869" w:rsidRDefault="002D0E61" w:rsidP="00344869">
      <w:pPr>
        <w:spacing w:line="276" w:lineRule="auto"/>
        <w:rPr>
          <w:rFonts w:asciiTheme="majorHAnsi" w:hAnsiTheme="majorHAnsi" w:cstheme="majorHAnsi"/>
          <w:sz w:val="22"/>
          <w:szCs w:val="22"/>
        </w:rPr>
      </w:pPr>
    </w:p>
    <w:sectPr w:rsidR="002D0E61" w:rsidRPr="003448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E9CF" w14:textId="77777777" w:rsidR="00267118" w:rsidRDefault="00267118">
      <w:pPr>
        <w:spacing w:after="0" w:line="240" w:lineRule="auto"/>
      </w:pPr>
      <w:r>
        <w:separator/>
      </w:r>
    </w:p>
  </w:endnote>
  <w:endnote w:type="continuationSeparator" w:id="0">
    <w:p w14:paraId="2BBEABD8" w14:textId="77777777" w:rsidR="00267118" w:rsidRDefault="0026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277583"/>
      <w:docPartObj>
        <w:docPartGallery w:val="Page Numbers (Bottom of Page)"/>
        <w:docPartUnique/>
      </w:docPartObj>
    </w:sdtPr>
    <w:sdtEndPr>
      <w:rPr>
        <w:rFonts w:ascii="Garamond" w:hAnsi="Garamond"/>
        <w:sz w:val="16"/>
        <w:szCs w:val="16"/>
      </w:rPr>
    </w:sdtEndPr>
    <w:sdtContent>
      <w:p w14:paraId="6DB568A1" w14:textId="77777777" w:rsidR="002D0E61" w:rsidRPr="00344869" w:rsidRDefault="002D0E61">
        <w:pPr>
          <w:pStyle w:val="Stopka"/>
          <w:jc w:val="right"/>
          <w:rPr>
            <w:rFonts w:ascii="Garamond" w:hAnsi="Garamond"/>
            <w:sz w:val="16"/>
            <w:szCs w:val="16"/>
          </w:rPr>
        </w:pPr>
        <w:r w:rsidRPr="00344869">
          <w:rPr>
            <w:rFonts w:ascii="Garamond" w:hAnsi="Garamond"/>
            <w:sz w:val="16"/>
            <w:szCs w:val="16"/>
          </w:rPr>
          <w:fldChar w:fldCharType="begin"/>
        </w:r>
        <w:r w:rsidRPr="00344869">
          <w:rPr>
            <w:rFonts w:ascii="Garamond" w:hAnsi="Garamond"/>
            <w:sz w:val="16"/>
            <w:szCs w:val="16"/>
          </w:rPr>
          <w:instrText>PAGE   \* MERGEFORMAT</w:instrText>
        </w:r>
        <w:r w:rsidRPr="00344869">
          <w:rPr>
            <w:rFonts w:ascii="Garamond" w:hAnsi="Garamond"/>
            <w:sz w:val="16"/>
            <w:szCs w:val="16"/>
          </w:rPr>
          <w:fldChar w:fldCharType="separate"/>
        </w:r>
        <w:r w:rsidR="00C5240E">
          <w:rPr>
            <w:rFonts w:ascii="Garamond" w:hAnsi="Garamond"/>
            <w:noProof/>
            <w:sz w:val="16"/>
            <w:szCs w:val="16"/>
          </w:rPr>
          <w:t>11</w:t>
        </w:r>
        <w:r w:rsidRPr="00344869">
          <w:rPr>
            <w:rFonts w:ascii="Garamond" w:hAnsi="Garamond"/>
            <w:sz w:val="16"/>
            <w:szCs w:val="16"/>
          </w:rPr>
          <w:fldChar w:fldCharType="end"/>
        </w:r>
      </w:p>
    </w:sdtContent>
  </w:sdt>
  <w:p w14:paraId="637BED8F" w14:textId="77777777" w:rsidR="002D0E61" w:rsidRDefault="002D0E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8DE58" w14:textId="77777777" w:rsidR="00267118" w:rsidRDefault="00267118">
      <w:pPr>
        <w:spacing w:after="0" w:line="240" w:lineRule="auto"/>
      </w:pPr>
      <w:r>
        <w:separator/>
      </w:r>
    </w:p>
  </w:footnote>
  <w:footnote w:type="continuationSeparator" w:id="0">
    <w:p w14:paraId="63BDAE74" w14:textId="77777777" w:rsidR="00267118" w:rsidRDefault="00267118">
      <w:pPr>
        <w:spacing w:after="0" w:line="240" w:lineRule="auto"/>
      </w:pPr>
      <w:r>
        <w:continuationSeparator/>
      </w:r>
    </w:p>
  </w:footnote>
  <w:footnote w:id="1">
    <w:p w14:paraId="6B0F3805" w14:textId="77777777" w:rsidR="007212D7" w:rsidRDefault="007212D7" w:rsidP="007212D7">
      <w:pPr>
        <w:pStyle w:val="Tekstprzypisudolnego"/>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Definicje zaczerpnięte z materiałów Niebieskiej Linii (</w:t>
      </w:r>
      <w:r w:rsidRPr="000A55A3">
        <w:rPr>
          <w:rFonts w:ascii="Times New Roman" w:hAnsi="Times New Roman"/>
        </w:rPr>
        <w:t>https://www.niebieskalinia.pl/</w:t>
      </w:r>
      <w:r>
        <w:rPr>
          <w:rFonts w:ascii="Times New Roman" w:hAnsi="Times New Roman"/>
        </w:rPr>
        <w:t>) oraz Fundacji Dajemy Dzieciom Siłę (</w:t>
      </w:r>
      <w:r w:rsidRPr="000F709B">
        <w:rPr>
          <w:rFonts w:ascii="Times New Roman" w:hAnsi="Times New Roman"/>
        </w:rPr>
        <w:t>https://fdds.pl/</w:t>
      </w:r>
      <w:r>
        <w:rPr>
          <w:rFonts w:ascii="Times New Roman" w:hAnsi="Times New Roman"/>
        </w:rPr>
        <w:t>).</w:t>
      </w:r>
    </w:p>
  </w:footnote>
  <w:footnote w:id="2">
    <w:p w14:paraId="41E500A4" w14:textId="77777777" w:rsidR="007212D7" w:rsidRDefault="007212D7" w:rsidP="007212D7">
      <w:pPr>
        <w:pStyle w:val="Tekstprzypisudolnego"/>
        <w:jc w:val="both"/>
      </w:pPr>
      <w:r>
        <w:rPr>
          <w:rStyle w:val="Odwoanieprzypisudolnego"/>
        </w:rPr>
        <w:footnoteRef/>
      </w:r>
      <w:r>
        <w:t xml:space="preserve"> </w:t>
      </w:r>
      <w:r w:rsidRPr="00AC6014">
        <w:rPr>
          <w:rFonts w:asciiTheme="majorHAnsi" w:hAnsiTheme="majorHAnsi" w:cstheme="majorHAnsi"/>
        </w:rPr>
        <w:t>Opisy zaczerpnięte z publikacji „Profilaktyka przemocy seksualnej wobec uczniów w szkole katolickiej” opracowanej przez Centrum Ochrony Dziecka w Krakowie.</w:t>
      </w:r>
      <w:r>
        <w:rPr>
          <w:rFonts w:ascii="Times New Roman" w:hAnsi="Times New Roman" w:cs="Times New Roman"/>
          <w:i/>
          <w:iCs/>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9.75pt;height:39.75pt;visibility:visible" o:bullet="t">
        <v:imagedata r:id="rId1" o:title="bullet_gbutton_gray"/>
      </v:shape>
    </w:pict>
  </w:numPicBullet>
  <w:abstractNum w:abstractNumId="0" w15:restartNumberingAfterBreak="0">
    <w:nsid w:val="001B3DD8"/>
    <w:multiLevelType w:val="hybridMultilevel"/>
    <w:tmpl w:val="6E36882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E01845"/>
    <w:multiLevelType w:val="hybridMultilevel"/>
    <w:tmpl w:val="03284EB4"/>
    <w:lvl w:ilvl="0" w:tplc="842C021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2C54B70"/>
    <w:multiLevelType w:val="hybridMultilevel"/>
    <w:tmpl w:val="A85097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019A6"/>
    <w:multiLevelType w:val="hybridMultilevel"/>
    <w:tmpl w:val="D5C2FA08"/>
    <w:lvl w:ilvl="0" w:tplc="FFFFFFFF">
      <w:start w:val="1"/>
      <w:numFmt w:val="bullet"/>
      <w:lvlText w:val="•"/>
      <w:lvlPicBulletId w:val="0"/>
      <w:lvlJc w:val="left"/>
      <w:pPr>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tplc="FFFFFFFF">
      <w:start w:val="1"/>
      <w:numFmt w:val="bullet"/>
      <w:lvlText w:val="•"/>
      <w:lvlPicBulletId w:val="0"/>
      <w:lvlJc w:val="left"/>
      <w:pPr>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04150017">
      <w:start w:val="1"/>
      <w:numFmt w:val="lowerLetter"/>
      <w:lvlText w:val="%3)"/>
      <w:lvlJc w:val="left"/>
      <w:pPr>
        <w:ind w:left="720" w:hanging="360"/>
      </w:pPr>
    </w:lvl>
    <w:lvl w:ilvl="3" w:tplc="FFFFFFFF">
      <w:start w:val="1"/>
      <w:numFmt w:val="bullet"/>
      <w:lvlText w:val="•"/>
      <w:lvlPicBulletId w:val="0"/>
      <w:lvlJc w:val="left"/>
      <w:pPr>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FFFFFFFF">
      <w:start w:val="1"/>
      <w:numFmt w:val="bullet"/>
      <w:lvlText w:val="•"/>
      <w:lvlPicBulletId w:val="0"/>
      <w:lvlJc w:val="left"/>
      <w:pPr>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FFFFFFFF">
      <w:start w:val="1"/>
      <w:numFmt w:val="bullet"/>
      <w:lvlText w:val="•"/>
      <w:lvlPicBulletId w:val="0"/>
      <w:lvlJc w:val="left"/>
      <w:pPr>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FFFFFFFF">
      <w:start w:val="1"/>
      <w:numFmt w:val="bullet"/>
      <w:lvlText w:val="•"/>
      <w:lvlPicBulletId w:val="0"/>
      <w:lvlJc w:val="left"/>
      <w:pPr>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FFFFFFFF">
      <w:start w:val="1"/>
      <w:numFmt w:val="bullet"/>
      <w:lvlText w:val="•"/>
      <w:lvlPicBulletId w:val="0"/>
      <w:lvlJc w:val="left"/>
      <w:pPr>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FFFFFFFF">
      <w:start w:val="1"/>
      <w:numFmt w:val="bullet"/>
      <w:lvlText w:val="•"/>
      <w:lvlPicBulletId w:val="0"/>
      <w:lvlJc w:val="left"/>
      <w:pPr>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4" w15:restartNumberingAfterBreak="0">
    <w:nsid w:val="19CB41A3"/>
    <w:multiLevelType w:val="hybridMultilevel"/>
    <w:tmpl w:val="57280C80"/>
    <w:lvl w:ilvl="0" w:tplc="FFFFFFFF">
      <w:start w:val="1"/>
      <w:numFmt w:val="bullet"/>
      <w:lvlText w:val="•"/>
      <w:lvlPicBulletId w:val="0"/>
      <w:lvlJc w:val="left"/>
      <w:pPr>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tplc="FFFFFFFF">
      <w:start w:val="1"/>
      <w:numFmt w:val="bullet"/>
      <w:lvlText w:val="•"/>
      <w:lvlPicBulletId w:val="0"/>
      <w:lvlJc w:val="left"/>
      <w:pPr>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04150017">
      <w:start w:val="1"/>
      <w:numFmt w:val="lowerLetter"/>
      <w:lvlText w:val="%3)"/>
      <w:lvlJc w:val="left"/>
      <w:pPr>
        <w:ind w:left="720" w:hanging="360"/>
      </w:pPr>
    </w:lvl>
    <w:lvl w:ilvl="3" w:tplc="FFFFFFFF">
      <w:start w:val="1"/>
      <w:numFmt w:val="bullet"/>
      <w:lvlText w:val="•"/>
      <w:lvlPicBulletId w:val="0"/>
      <w:lvlJc w:val="left"/>
      <w:pPr>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FFFFFFFF">
      <w:start w:val="1"/>
      <w:numFmt w:val="bullet"/>
      <w:lvlText w:val="•"/>
      <w:lvlPicBulletId w:val="0"/>
      <w:lvlJc w:val="left"/>
      <w:pPr>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FFFFFFFF">
      <w:start w:val="1"/>
      <w:numFmt w:val="bullet"/>
      <w:lvlText w:val="•"/>
      <w:lvlPicBulletId w:val="0"/>
      <w:lvlJc w:val="left"/>
      <w:pPr>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FFFFFFFF">
      <w:start w:val="1"/>
      <w:numFmt w:val="bullet"/>
      <w:lvlText w:val="•"/>
      <w:lvlPicBulletId w:val="0"/>
      <w:lvlJc w:val="left"/>
      <w:pPr>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FFFFFFFF">
      <w:start w:val="1"/>
      <w:numFmt w:val="bullet"/>
      <w:lvlText w:val="•"/>
      <w:lvlPicBulletId w:val="0"/>
      <w:lvlJc w:val="left"/>
      <w:pPr>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FFFFFFFF">
      <w:start w:val="1"/>
      <w:numFmt w:val="bullet"/>
      <w:lvlText w:val="•"/>
      <w:lvlPicBulletId w:val="0"/>
      <w:lvlJc w:val="left"/>
      <w:pPr>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5" w15:restartNumberingAfterBreak="0">
    <w:nsid w:val="1A8D5A25"/>
    <w:multiLevelType w:val="hybridMultilevel"/>
    <w:tmpl w:val="0AEC74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12009E"/>
    <w:multiLevelType w:val="hybridMultilevel"/>
    <w:tmpl w:val="9E06B3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15C82"/>
    <w:multiLevelType w:val="hybridMultilevel"/>
    <w:tmpl w:val="EBDC0E56"/>
    <w:lvl w:ilvl="0" w:tplc="197A9D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9482DE9"/>
    <w:multiLevelType w:val="hybridMultilevel"/>
    <w:tmpl w:val="2B5A671A"/>
    <w:lvl w:ilvl="0" w:tplc="D4B84502">
      <w:start w:val="1"/>
      <w:numFmt w:val="lowerLetter"/>
      <w:lvlText w:val="%1)"/>
      <w:lvlJc w:val="left"/>
      <w:pPr>
        <w:ind w:left="720" w:hanging="360"/>
      </w:pPr>
      <w:rPr>
        <w:rFonts w:ascii="Times New Roman" w:hAnsi="Times New Roman" w:cs="Times New Roman" w:hint="default"/>
        <w:b w:val="0"/>
        <w:i w:val="0"/>
        <w:strike w:val="0"/>
        <w:dstrike w:val="0"/>
        <w:color w:val="auto"/>
        <w:sz w:val="18"/>
        <w:szCs w:val="32"/>
        <w:u w:val="none" w:color="00000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2B4744"/>
    <w:multiLevelType w:val="hybridMultilevel"/>
    <w:tmpl w:val="641CDE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4E2692"/>
    <w:multiLevelType w:val="hybridMultilevel"/>
    <w:tmpl w:val="3B021DAE"/>
    <w:lvl w:ilvl="0" w:tplc="FFFFFFFF">
      <w:start w:val="1"/>
      <w:numFmt w:val="bullet"/>
      <w:lvlText w:val="•"/>
      <w:lvlPicBulletId w:val="0"/>
      <w:lvlJc w:val="left"/>
      <w:pPr>
        <w:ind w:left="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1" w:tplc="FFFFFFFF">
      <w:start w:val="1"/>
      <w:numFmt w:val="bullet"/>
      <w:lvlText w:val="•"/>
      <w:lvlPicBulletId w:val="0"/>
      <w:lvlJc w:val="left"/>
      <w:pPr>
        <w:ind w:left="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2" w:tplc="04150017">
      <w:start w:val="1"/>
      <w:numFmt w:val="lowerLetter"/>
      <w:lvlText w:val="%3)"/>
      <w:lvlJc w:val="left"/>
      <w:pPr>
        <w:ind w:left="720" w:hanging="360"/>
      </w:pPr>
    </w:lvl>
    <w:lvl w:ilvl="3" w:tplc="FFFFFFFF">
      <w:start w:val="1"/>
      <w:numFmt w:val="bullet"/>
      <w:lvlText w:val="•"/>
      <w:lvlPicBulletId w:val="0"/>
      <w:lvlJc w:val="left"/>
      <w:pPr>
        <w:ind w:left="1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4" w:tplc="FFFFFFFF">
      <w:start w:val="1"/>
      <w:numFmt w:val="bullet"/>
      <w:lvlText w:val="•"/>
      <w:lvlPicBulletId w:val="0"/>
      <w:lvlJc w:val="left"/>
      <w:pPr>
        <w:ind w:left="25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5" w:tplc="FFFFFFFF">
      <w:start w:val="1"/>
      <w:numFmt w:val="bullet"/>
      <w:lvlText w:val="•"/>
      <w:lvlPicBulletId w:val="0"/>
      <w:lvlJc w:val="left"/>
      <w:pPr>
        <w:ind w:left="31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6" w:tplc="FFFFFFFF">
      <w:start w:val="1"/>
      <w:numFmt w:val="bullet"/>
      <w:lvlText w:val="•"/>
      <w:lvlPicBulletId w:val="0"/>
      <w:lvlJc w:val="left"/>
      <w:pPr>
        <w:ind w:left="37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7" w:tplc="FFFFFFFF">
      <w:start w:val="1"/>
      <w:numFmt w:val="bullet"/>
      <w:lvlText w:val="•"/>
      <w:lvlPicBulletId w:val="0"/>
      <w:lvlJc w:val="left"/>
      <w:pPr>
        <w:ind w:left="43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lvl w:ilvl="8" w:tplc="FFFFFFFF">
      <w:start w:val="1"/>
      <w:numFmt w:val="bullet"/>
      <w:lvlText w:val="•"/>
      <w:lvlPicBulletId w:val="0"/>
      <w:lvlJc w:val="left"/>
      <w:pPr>
        <w:ind w:left="4989" w:hanging="189"/>
      </w:pPr>
      <w:rPr>
        <w:rFonts w:hAnsi="Arial Unicode MS"/>
        <w:caps w:val="0"/>
        <w:smallCaps w:val="0"/>
        <w:strike w:val="0"/>
        <w:dstrike w:val="0"/>
        <w:outline w:val="0"/>
        <w:emboss w:val="0"/>
        <w:imprint w:val="0"/>
        <w:spacing w:val="0"/>
        <w:w w:val="100"/>
        <w:kern w:val="0"/>
        <w:position w:val="0"/>
        <w:sz w:val="14"/>
        <w:szCs w:val="14"/>
        <w:highlight w:val="none"/>
        <w:vertAlign w:val="baseline"/>
      </w:rPr>
    </w:lvl>
  </w:abstractNum>
  <w:abstractNum w:abstractNumId="11" w15:restartNumberingAfterBreak="0">
    <w:nsid w:val="70B7762D"/>
    <w:multiLevelType w:val="hybridMultilevel"/>
    <w:tmpl w:val="EBDC0E56"/>
    <w:lvl w:ilvl="0" w:tplc="197A9D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35D1A25"/>
    <w:multiLevelType w:val="hybridMultilevel"/>
    <w:tmpl w:val="DBB093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794CF3"/>
    <w:multiLevelType w:val="hybridMultilevel"/>
    <w:tmpl w:val="98240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9C66D89"/>
    <w:multiLevelType w:val="hybridMultilevel"/>
    <w:tmpl w:val="3CA63C3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8"/>
  </w:num>
  <w:num w:numId="7">
    <w:abstractNumId w:val="13"/>
  </w:num>
  <w:num w:numId="8">
    <w:abstractNumId w:val="10"/>
  </w:num>
  <w:num w:numId="9">
    <w:abstractNumId w:val="4"/>
  </w:num>
  <w:num w:numId="10">
    <w:abstractNumId w:val="3"/>
  </w:num>
  <w:num w:numId="11">
    <w:abstractNumId w:val="0"/>
  </w:num>
  <w:num w:numId="12">
    <w:abstractNumId w:val="5"/>
  </w:num>
  <w:num w:numId="13">
    <w:abstractNumId w:val="9"/>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C4"/>
    <w:rsid w:val="00002D9F"/>
    <w:rsid w:val="00267118"/>
    <w:rsid w:val="00283DFA"/>
    <w:rsid w:val="002D0E61"/>
    <w:rsid w:val="0030778C"/>
    <w:rsid w:val="003201F0"/>
    <w:rsid w:val="00344869"/>
    <w:rsid w:val="00427589"/>
    <w:rsid w:val="0044396C"/>
    <w:rsid w:val="00470EE7"/>
    <w:rsid w:val="00605542"/>
    <w:rsid w:val="006E0A2B"/>
    <w:rsid w:val="007212D7"/>
    <w:rsid w:val="00747833"/>
    <w:rsid w:val="00906753"/>
    <w:rsid w:val="009521A8"/>
    <w:rsid w:val="00AF0CC4"/>
    <w:rsid w:val="00B87CC6"/>
    <w:rsid w:val="00BA51D2"/>
    <w:rsid w:val="00C34FB5"/>
    <w:rsid w:val="00C5240E"/>
    <w:rsid w:val="00D33D36"/>
    <w:rsid w:val="00D637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E759"/>
  <w15:chartTrackingRefBased/>
  <w15:docId w15:val="{15F8F797-8FFB-4DD4-A0DB-786B2E3D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0CC4"/>
    <w:pPr>
      <w:spacing w:line="278" w:lineRule="auto"/>
    </w:pPr>
    <w:rPr>
      <w:kern w:val="2"/>
      <w:sz w:val="24"/>
      <w:szCs w:val="24"/>
      <w14:ligatures w14:val="standardContextual"/>
    </w:rPr>
  </w:style>
  <w:style w:type="paragraph" w:styleId="Nagwek1">
    <w:name w:val="heading 1"/>
    <w:basedOn w:val="Normalny"/>
    <w:next w:val="Normalny"/>
    <w:link w:val="Nagwek1Znak"/>
    <w:uiPriority w:val="9"/>
    <w:qFormat/>
    <w:rsid w:val="002D0E61"/>
    <w:pPr>
      <w:keepNext/>
      <w:keepLines/>
      <w:pBdr>
        <w:top w:val="nil"/>
        <w:left w:val="nil"/>
        <w:bottom w:val="nil"/>
        <w:right w:val="nil"/>
        <w:between w:val="nil"/>
        <w:bar w:val="nil"/>
      </w:pBdr>
      <w:spacing w:after="120" w:line="360" w:lineRule="auto"/>
      <w:jc w:val="center"/>
      <w:outlineLvl w:val="0"/>
    </w:pPr>
    <w:rPr>
      <w:rFonts w:asciiTheme="majorHAnsi" w:eastAsiaTheme="majorEastAsia" w:hAnsiTheme="majorHAnsi" w:cstheme="majorBidi"/>
      <w:b/>
      <w:kern w:val="0"/>
      <w:szCs w:val="32"/>
      <w:u w:color="000000"/>
      <w:bdr w:val="nil"/>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F0C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0CC4"/>
    <w:rPr>
      <w:kern w:val="2"/>
      <w:sz w:val="24"/>
      <w:szCs w:val="24"/>
      <w14:ligatures w14:val="standardContextual"/>
    </w:rPr>
  </w:style>
  <w:style w:type="paragraph" w:styleId="Akapitzlist">
    <w:name w:val="List Paragraph"/>
    <w:basedOn w:val="Normalny"/>
    <w:uiPriority w:val="34"/>
    <w:qFormat/>
    <w:rsid w:val="003201F0"/>
    <w:pPr>
      <w:ind w:left="720"/>
      <w:contextualSpacing/>
    </w:pPr>
  </w:style>
  <w:style w:type="character" w:customStyle="1" w:styleId="Nagwek1Znak">
    <w:name w:val="Nagłówek 1 Znak"/>
    <w:basedOn w:val="Domylnaczcionkaakapitu"/>
    <w:link w:val="Nagwek1"/>
    <w:uiPriority w:val="9"/>
    <w:rsid w:val="002D0E61"/>
    <w:rPr>
      <w:rFonts w:asciiTheme="majorHAnsi" w:eastAsiaTheme="majorEastAsia" w:hAnsiTheme="majorHAnsi" w:cstheme="majorBidi"/>
      <w:b/>
      <w:sz w:val="24"/>
      <w:szCs w:val="32"/>
      <w:u w:color="000000"/>
      <w:bdr w:val="nil"/>
      <w:lang w:eastAsia="pl-PL"/>
    </w:rPr>
  </w:style>
  <w:style w:type="table" w:customStyle="1" w:styleId="Tabela-Siatka1">
    <w:name w:val="Tabela - Siatka1"/>
    <w:basedOn w:val="Standardowy"/>
    <w:next w:val="Tabela-Siatka"/>
    <w:uiPriority w:val="39"/>
    <w:rsid w:val="002D0E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2D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427589"/>
    <w:rPr>
      <w:u w:val="single"/>
    </w:rPr>
  </w:style>
  <w:style w:type="paragraph" w:styleId="Tekstkomentarza">
    <w:name w:val="annotation text"/>
    <w:basedOn w:val="Normalny"/>
    <w:link w:val="TekstkomentarzaZnak"/>
    <w:uiPriority w:val="99"/>
    <w:unhideWhenUsed/>
    <w:rsid w:val="00427589"/>
    <w:pPr>
      <w:pBdr>
        <w:top w:val="nil"/>
        <w:left w:val="nil"/>
        <w:bottom w:val="nil"/>
        <w:right w:val="nil"/>
        <w:between w:val="nil"/>
        <w:bar w:val="nil"/>
      </w:pBdr>
      <w:spacing w:line="240" w:lineRule="auto"/>
    </w:pPr>
    <w:rPr>
      <w:rFonts w:ascii="Aptos" w:eastAsia="Aptos" w:hAnsi="Aptos" w:cs="Aptos"/>
      <w:color w:val="000000"/>
      <w:kern w:val="0"/>
      <w:sz w:val="20"/>
      <w:szCs w:val="20"/>
      <w:u w:color="000000"/>
      <w:bdr w:val="nil"/>
      <w:lang w:eastAsia="pl-PL"/>
      <w14:ligatures w14:val="none"/>
    </w:rPr>
  </w:style>
  <w:style w:type="character" w:customStyle="1" w:styleId="TekstkomentarzaZnak">
    <w:name w:val="Tekst komentarza Znak"/>
    <w:basedOn w:val="Domylnaczcionkaakapitu"/>
    <w:link w:val="Tekstkomentarza"/>
    <w:uiPriority w:val="99"/>
    <w:rsid w:val="00427589"/>
    <w:rPr>
      <w:rFonts w:ascii="Aptos" w:eastAsia="Aptos" w:hAnsi="Aptos" w:cs="Aptos"/>
      <w:color w:val="000000"/>
      <w:sz w:val="20"/>
      <w:szCs w:val="20"/>
      <w:u w:color="000000"/>
      <w:bdr w:val="nil"/>
      <w:lang w:eastAsia="pl-PL"/>
    </w:rPr>
  </w:style>
  <w:style w:type="character" w:styleId="Odwoaniedokomentarza">
    <w:name w:val="annotation reference"/>
    <w:basedOn w:val="Domylnaczcionkaakapitu"/>
    <w:uiPriority w:val="99"/>
    <w:semiHidden/>
    <w:unhideWhenUsed/>
    <w:rsid w:val="00427589"/>
    <w:rPr>
      <w:sz w:val="16"/>
      <w:szCs w:val="16"/>
    </w:rPr>
  </w:style>
  <w:style w:type="paragraph" w:styleId="Tekstprzypisudolnego">
    <w:name w:val="footnote text"/>
    <w:link w:val="TekstprzypisudolnegoZnak"/>
    <w:rsid w:val="00427589"/>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pl-PL"/>
    </w:rPr>
  </w:style>
  <w:style w:type="character" w:customStyle="1" w:styleId="TekstprzypisudolnegoZnak">
    <w:name w:val="Tekst przypisu dolnego Znak"/>
    <w:basedOn w:val="Domylnaczcionkaakapitu"/>
    <w:link w:val="Tekstprzypisudolnego"/>
    <w:rsid w:val="00427589"/>
    <w:rPr>
      <w:rFonts w:ascii="Calibri" w:eastAsia="Calibri" w:hAnsi="Calibri" w:cs="Calibri"/>
      <w:color w:val="000000"/>
      <w:sz w:val="20"/>
      <w:szCs w:val="20"/>
      <w:u w:color="000000"/>
      <w:bdr w:val="nil"/>
      <w:lang w:eastAsia="pl-PL"/>
    </w:rPr>
  </w:style>
  <w:style w:type="paragraph" w:styleId="Nagwekspisutreci">
    <w:name w:val="TOC Heading"/>
    <w:basedOn w:val="Nagwek1"/>
    <w:next w:val="Normalny"/>
    <w:uiPriority w:val="39"/>
    <w:unhideWhenUsed/>
    <w:qFormat/>
    <w:rsid w:val="00427589"/>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jc w:val="left"/>
      <w:outlineLvl w:val="9"/>
    </w:pPr>
    <w:rPr>
      <w:b w:val="0"/>
      <w:color w:val="2E74B5" w:themeColor="accent1" w:themeShade="BF"/>
      <w:sz w:val="32"/>
      <w:bdr w:val="none" w:sz="0" w:space="0" w:color="auto"/>
    </w:rPr>
  </w:style>
  <w:style w:type="paragraph" w:styleId="Spistreci1">
    <w:name w:val="toc 1"/>
    <w:basedOn w:val="Normalny"/>
    <w:next w:val="Normalny"/>
    <w:autoRedefine/>
    <w:uiPriority w:val="39"/>
    <w:unhideWhenUsed/>
    <w:rsid w:val="00427589"/>
    <w:pPr>
      <w:pBdr>
        <w:top w:val="nil"/>
        <w:left w:val="nil"/>
        <w:bottom w:val="nil"/>
        <w:right w:val="nil"/>
        <w:between w:val="nil"/>
        <w:bar w:val="nil"/>
      </w:pBdr>
      <w:spacing w:after="100" w:line="259" w:lineRule="auto"/>
    </w:pPr>
    <w:rPr>
      <w:rFonts w:ascii="Aptos" w:eastAsia="Aptos" w:hAnsi="Aptos" w:cs="Aptos"/>
      <w:color w:val="000000"/>
      <w:kern w:val="0"/>
      <w:sz w:val="22"/>
      <w:szCs w:val="22"/>
      <w:u w:color="000000"/>
      <w:bdr w:val="nil"/>
      <w:lang w:eastAsia="pl-PL"/>
      <w14:ligatures w14:val="none"/>
    </w:rPr>
  </w:style>
  <w:style w:type="character" w:styleId="Odwoanieprzypisudolnego">
    <w:name w:val="footnote reference"/>
    <w:basedOn w:val="Domylnaczcionkaakapitu"/>
    <w:uiPriority w:val="99"/>
    <w:semiHidden/>
    <w:unhideWhenUsed/>
    <w:rsid w:val="00427589"/>
    <w:rPr>
      <w:vertAlign w:val="superscript"/>
    </w:rPr>
  </w:style>
  <w:style w:type="paragraph" w:styleId="Tekstdymka">
    <w:name w:val="Balloon Text"/>
    <w:basedOn w:val="Normalny"/>
    <w:link w:val="TekstdymkaZnak"/>
    <w:uiPriority w:val="99"/>
    <w:semiHidden/>
    <w:unhideWhenUsed/>
    <w:rsid w:val="0042758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27589"/>
    <w:rPr>
      <w:rFonts w:ascii="Segoe UI" w:hAnsi="Segoe UI" w:cs="Segoe UI"/>
      <w:kern w:val="2"/>
      <w:sz w:val="18"/>
      <w:szCs w:val="18"/>
      <w14:ligatures w14:val="standardContextual"/>
    </w:rPr>
  </w:style>
  <w:style w:type="character" w:styleId="UyteHipercze">
    <w:name w:val="FollowedHyperlink"/>
    <w:basedOn w:val="Domylnaczcionkaakapitu"/>
    <w:uiPriority w:val="99"/>
    <w:semiHidden/>
    <w:unhideWhenUsed/>
    <w:rsid w:val="00002D9F"/>
    <w:rPr>
      <w:color w:val="954F72" w:themeColor="followedHyperlink"/>
      <w:u w:val="single"/>
    </w:rPr>
  </w:style>
  <w:style w:type="character" w:customStyle="1" w:styleId="UnresolvedMention">
    <w:name w:val="Unresolved Mention"/>
    <w:basedOn w:val="Domylnaczcionkaakapitu"/>
    <w:uiPriority w:val="99"/>
    <w:semiHidden/>
    <w:unhideWhenUsed/>
    <w:rsid w:val="00002D9F"/>
    <w:rPr>
      <w:color w:val="605E5C"/>
      <w:shd w:val="clear" w:color="auto" w:fill="E1DFDD"/>
    </w:rPr>
  </w:style>
  <w:style w:type="paragraph" w:styleId="Nagwek">
    <w:name w:val="header"/>
    <w:basedOn w:val="Normalny"/>
    <w:link w:val="NagwekZnak"/>
    <w:uiPriority w:val="99"/>
    <w:unhideWhenUsed/>
    <w:rsid w:val="003448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4869"/>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chronamaloletnich@upjp2.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3441</Words>
  <Characters>20650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Małgorzata Chudzio</cp:lastModifiedBy>
  <cp:revision>4</cp:revision>
  <cp:lastPrinted>2024-09-09T10:35:00Z</cp:lastPrinted>
  <dcterms:created xsi:type="dcterms:W3CDTF">2024-09-09T10:31:00Z</dcterms:created>
  <dcterms:modified xsi:type="dcterms:W3CDTF">2024-09-09T10:36:00Z</dcterms:modified>
</cp:coreProperties>
</file>